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480"/>
        </w:tabs>
        <w:spacing w:line="640" w:lineRule="exact"/>
        <w:jc w:val="left"/>
        <w:rPr>
          <w:rFonts w:hint="eastAsia" w:eastAsia="黑体" w:cs="方正小标宋简体"/>
          <w:szCs w:val="32"/>
        </w:rPr>
      </w:pPr>
      <w:r>
        <w:rPr>
          <w:rFonts w:hint="eastAsia" w:eastAsia="黑体" w:cs="方正小标宋简体"/>
          <w:szCs w:val="32"/>
        </w:rPr>
        <w:t>附件1</w:t>
      </w:r>
    </w:p>
    <w:p>
      <w:pPr>
        <w:widowControl/>
        <w:spacing w:line="640" w:lineRule="exact"/>
        <w:jc w:val="center"/>
        <w:rPr>
          <w:rFonts w:hint="eastAsia" w:eastAsia="方正小标宋简体" w:cs="方正小标宋简体"/>
          <w:sz w:val="36"/>
          <w:szCs w:val="36"/>
        </w:rPr>
      </w:pPr>
      <w:r>
        <w:rPr>
          <w:rFonts w:hint="eastAsia" w:eastAsia="方正小标宋简体" w:cs="方正小标宋简体"/>
          <w:color w:val="000000"/>
          <w:sz w:val="36"/>
          <w:szCs w:val="36"/>
          <w:lang w:eastAsia="zh-CN"/>
        </w:rPr>
        <w:t>马鞍桥</w:t>
      </w:r>
      <w:r>
        <w:rPr>
          <w:rFonts w:hint="eastAsia" w:eastAsia="方正小标宋简体" w:cs="方正小标宋简体"/>
          <w:color w:val="000000"/>
          <w:sz w:val="36"/>
          <w:szCs w:val="36"/>
        </w:rPr>
        <w:t>村党组织</w:t>
      </w:r>
      <w:r>
        <w:rPr>
          <w:rFonts w:hint="eastAsia" w:eastAsia="方正小标宋简体" w:cs="方正小标宋简体"/>
          <w:color w:val="000000"/>
          <w:spacing w:val="-6"/>
          <w:sz w:val="36"/>
          <w:szCs w:val="36"/>
        </w:rPr>
        <w:t>落实巡察整改进展清单</w:t>
      </w:r>
    </w:p>
    <w:tbl>
      <w:tblPr>
        <w:tblStyle w:val="5"/>
        <w:tblW w:w="632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370"/>
        <w:gridCol w:w="3389"/>
        <w:gridCol w:w="1281"/>
        <w:gridCol w:w="3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序号</w:t>
            </w:r>
          </w:p>
        </w:tc>
        <w:tc>
          <w:tcPr>
            <w:tcW w:w="1370" w:type="dxa"/>
            <w:noWrap/>
            <w:vAlign w:val="center"/>
          </w:tcPr>
          <w:p>
            <w:pPr>
              <w:widowControl/>
              <w:jc w:val="center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存在问题</w:t>
            </w:r>
          </w:p>
        </w:tc>
        <w:tc>
          <w:tcPr>
            <w:tcW w:w="3389" w:type="dxa"/>
            <w:noWrap/>
            <w:vAlign w:val="center"/>
          </w:tcPr>
          <w:p>
            <w:pPr>
              <w:widowControl/>
              <w:jc w:val="center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具体表现</w:t>
            </w:r>
          </w:p>
        </w:tc>
        <w:tc>
          <w:tcPr>
            <w:tcW w:w="1281" w:type="dxa"/>
            <w:noWrap/>
            <w:vAlign w:val="center"/>
          </w:tcPr>
          <w:p>
            <w:pPr>
              <w:widowControl/>
              <w:jc w:val="center"/>
              <w:rPr>
                <w:rFonts w:eastAsia="黑体" w:cs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整改进度</w:t>
            </w:r>
          </w:p>
        </w:tc>
        <w:tc>
          <w:tcPr>
            <w:tcW w:w="3982" w:type="dxa"/>
            <w:noWrap/>
            <w:vAlign w:val="center"/>
          </w:tcPr>
          <w:p>
            <w:pPr>
              <w:widowControl/>
              <w:jc w:val="center"/>
              <w:rPr>
                <w:rFonts w:eastAsia="黑体" w:cs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整改成效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9" w:hRule="atLeast"/>
          <w:jc w:val="center"/>
        </w:trPr>
        <w:tc>
          <w:tcPr>
            <w:tcW w:w="75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仿宋_GB2312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 w:val="21"/>
                <w:szCs w:val="21"/>
              </w:rPr>
              <w:t>落实巡察整改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不到位</w:t>
            </w:r>
          </w:p>
        </w:tc>
        <w:tc>
          <w:tcPr>
            <w:tcW w:w="3389" w:type="dxa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整改责任未压紧压实，部分问题依然存在。“三重一大”制度仍未执行到位，内容多为资金使用、项目审核，其他重大事项未纳入议题；借款未收回、往来款挂账未解决等问题依旧存在。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仿宋_GB2312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kern w:val="0"/>
                <w:sz w:val="21"/>
                <w:szCs w:val="21"/>
              </w:rPr>
              <w:t>已整改完成</w:t>
            </w:r>
          </w:p>
        </w:tc>
        <w:tc>
          <w:tcPr>
            <w:tcW w:w="3982" w:type="dxa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（1）加强对“三重一大”制度的学习，通过召开专题会议、座谈交流等方式分析和解读“三重一大”制度的相关政策，尤其是明确具体事项的界定，准确区分“三重一大”范畴,对需要集体决策的内容、范围、权限、项目安排、资金的性质和数量以及重要岗位的界定等，使两委班子成员深入领会“三重一大”主要精神，切实提高对“三重一大”工作重要性的认识，增强贯彻落实“三重一大”工作的自觉性和主动性。</w:t>
            </w: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（2）结合本单位实际，严格决策程序，形成规范的会议记录。</w:t>
            </w:r>
          </w:p>
          <w:p>
            <w:pPr>
              <w:spacing w:line="420" w:lineRule="exact"/>
              <w:rPr>
                <w:rFonts w:hint="eastAsia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（3）组织班子成员学习“三资三化”和《新桥镇村集体财务管理办法》等相关规章制度，进一步统一思想。部分往来款挂账梳理后,立即整改到位。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750" w:type="dxa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70" w:type="dxa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意识形态工作重视不够</w:t>
            </w:r>
          </w:p>
        </w:tc>
        <w:tc>
          <w:tcPr>
            <w:tcW w:w="3389" w:type="dxa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工作方法简单，理论学习不深入，形势分析重形式，查摆问题不具体；近三年意识形态工作总结内容雷同。</w:t>
            </w:r>
          </w:p>
        </w:tc>
        <w:tc>
          <w:tcPr>
            <w:tcW w:w="1281" w:type="dxa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cs="仿宋_GB2312"/>
                <w:kern w:val="0"/>
                <w:sz w:val="21"/>
                <w:szCs w:val="21"/>
              </w:rPr>
              <w:t>已整改完成</w:t>
            </w:r>
          </w:p>
        </w:tc>
        <w:tc>
          <w:tcPr>
            <w:tcW w:w="3982" w:type="dxa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）改进学习方式，完善学习制度。认真制定年度学习计划，坚持集中学与个人自己学相结合的灵活学习机制，保证每月至少1次集中学习时间。</w:t>
            </w: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）定期组织支部委员召开会议，各自汇报自身思想情况，认真分析自身问题，及时纠正学习中可能会出现的松懈情绪、厌烦情绪以及不联系思想实际和工作实际的不良学风。</w:t>
            </w: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）加强日常监督。通过班子座谈会、专题研究会议等机会，开展日常监督，汇报阶段性工作，对意识形态上发现的错误思想早提醒、早纠正，对存在的问题督促及时整改到位。</w:t>
            </w: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）认真做好工作总结，结合当年度实际情况，有重点有思路地进行梳理总结。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50" w:type="dxa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370" w:type="dxa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攻坚克难担当意识不强</w:t>
            </w:r>
          </w:p>
        </w:tc>
        <w:tc>
          <w:tcPr>
            <w:tcW w:w="3389" w:type="dxa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解决“遗留户”问题办法不多，目前仍有2户“遗留户”未搬迁。</w:t>
            </w:r>
          </w:p>
        </w:tc>
        <w:tc>
          <w:tcPr>
            <w:tcW w:w="1281" w:type="dxa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cs="仿宋_GB2312"/>
                <w:kern w:val="0"/>
                <w:sz w:val="21"/>
                <w:szCs w:val="21"/>
              </w:rPr>
              <w:t>正在推进整改</w:t>
            </w:r>
          </w:p>
        </w:tc>
        <w:tc>
          <w:tcPr>
            <w:tcW w:w="3982" w:type="dxa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）保持与遗留户的联系，时刻关注其思想情况，把握好其对于拆迁的相关政策和法律法规的意见，了解问题的所在。</w:t>
            </w: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）继续摸排其社会关系，寻求外围的帮助。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50" w:type="dxa"/>
            <w:vAlign w:val="center"/>
          </w:tcPr>
          <w:p>
            <w:pPr>
              <w:spacing w:line="420" w:lineRule="exact"/>
              <w:rPr>
                <w:rFonts w:hint="default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370" w:type="dxa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党风廉政建设落实不到位</w:t>
            </w:r>
          </w:p>
        </w:tc>
        <w:tc>
          <w:tcPr>
            <w:tcW w:w="3389" w:type="dxa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全面从严治党主体责任落实不力。党支部连续3年未制定全面从严治党年度计划，支委会研究党风廉政建设不多。近3年共3名党员受到党纪处理。</w:t>
            </w:r>
          </w:p>
        </w:tc>
        <w:tc>
          <w:tcPr>
            <w:tcW w:w="1281" w:type="dxa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cs="仿宋_GB2312"/>
                <w:kern w:val="0"/>
                <w:sz w:val="21"/>
                <w:szCs w:val="21"/>
              </w:rPr>
              <w:t>已整改完成</w:t>
            </w:r>
          </w:p>
        </w:tc>
        <w:tc>
          <w:tcPr>
            <w:tcW w:w="3982" w:type="dxa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）落实支部主体责任，规范党风廉政建设，每年制定党风廉政建设责任清单、与班子成员签订党风廉政建设责任书，同时制定全面从严治党年度计划。</w:t>
            </w:r>
          </w:p>
          <w:p>
            <w:pPr>
              <w:spacing w:line="420" w:lineRule="exact"/>
              <w:rPr>
                <w:rFonts w:hint="default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）每季度至少组织召开1次专题会议讨论党风廉政建设，做出工作部署。</w:t>
            </w: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）加强党员日常教育管理。利用三会一课加强对党员的教育，有针对性地进行谈心谈话，了解党员队伍中的苗头性、倾向性问题，持续关注，并做好记录。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50" w:type="dxa"/>
            <w:vAlign w:val="center"/>
          </w:tcPr>
          <w:p>
            <w:pPr>
              <w:spacing w:line="420" w:lineRule="exact"/>
              <w:rPr>
                <w:rFonts w:hint="default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370" w:type="dxa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三资管理不到位</w:t>
            </w:r>
          </w:p>
        </w:tc>
        <w:tc>
          <w:tcPr>
            <w:tcW w:w="3389" w:type="dxa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包墅河清淤防汛工程5.5万往来挂账未处理。马鞍桥村1号2号厂房闲置3年；区文体局配置的体育设施长期闲置未发挥效用。</w:t>
            </w:r>
          </w:p>
        </w:tc>
        <w:tc>
          <w:tcPr>
            <w:tcW w:w="1281" w:type="dxa"/>
            <w:vAlign w:val="center"/>
          </w:tcPr>
          <w:p>
            <w:pPr>
              <w:spacing w:line="420" w:lineRule="exact"/>
              <w:rPr>
                <w:rFonts w:hint="eastAsia" w:cs="仿宋_GB2312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kern w:val="0"/>
                <w:sz w:val="21"/>
                <w:szCs w:val="21"/>
              </w:rPr>
              <w:t>正在推进整改</w:t>
            </w:r>
          </w:p>
        </w:tc>
        <w:tc>
          <w:tcPr>
            <w:tcW w:w="3982" w:type="dxa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）包墅河清淤防汛工程已督促施工方尽快审计并将挂账处理。</w:t>
            </w:r>
            <w:bookmarkStart w:id="0" w:name="_GoBack"/>
            <w:bookmarkEnd w:id="0"/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）马鞍桥村1号2号厂房目前已完成产权交易平台出租的相关手续。</w:t>
            </w: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）村委积极与街道建设局进行协调，新增健身广场建设计划，将部分健身设施及时安装到位供村民使用；同时，与街道行政审批局（文体）取得联系，将剩余的闲置体育设施重新分配给有需要的部门，完成交接手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50" w:type="dxa"/>
            <w:vAlign w:val="center"/>
          </w:tcPr>
          <w:p>
            <w:pPr>
              <w:spacing w:line="420" w:lineRule="exact"/>
              <w:rPr>
                <w:rFonts w:hint="default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370" w:type="dxa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工作责任意识不强</w:t>
            </w:r>
          </w:p>
        </w:tc>
        <w:tc>
          <w:tcPr>
            <w:tcW w:w="3389" w:type="dxa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党支部换届选举结果批复文件存在明显错误，如新桥工委批复换届文件中将当选党支部书记姓名写错；2018年8月20日支委会记录中将党支部书记职责描述为全面协调全村事项。</w:t>
            </w:r>
          </w:p>
        </w:tc>
        <w:tc>
          <w:tcPr>
            <w:tcW w:w="1281" w:type="dxa"/>
            <w:vAlign w:val="center"/>
          </w:tcPr>
          <w:p>
            <w:pPr>
              <w:spacing w:line="420" w:lineRule="exact"/>
              <w:rPr>
                <w:rFonts w:hint="eastAsia" w:cs="仿宋_GB2312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kern w:val="0"/>
                <w:sz w:val="21"/>
                <w:szCs w:val="21"/>
              </w:rPr>
              <w:t>已整改完成</w:t>
            </w:r>
          </w:p>
        </w:tc>
        <w:tc>
          <w:tcPr>
            <w:tcW w:w="3982" w:type="dxa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）对于上级下发的文件，认真学习查看，发现错误第一时间与上级沟通，</w:t>
            </w:r>
            <w:r>
              <w:rPr>
                <w:rFonts w:hint="eastAsia" w:ascii="仿宋_GB2312" w:hAnsi="仿宋_GB2312" w:cs="仿宋_GB2312"/>
                <w:color w:val="000000" w:themeColor="text1"/>
                <w:sz w:val="22"/>
                <w:szCs w:val="22"/>
                <w:lang w:eastAsia="zh-CN"/>
              </w:rPr>
              <w:t>目前已更正文件错误。</w:t>
            </w: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）</w:t>
            </w:r>
            <w:r>
              <w:rPr>
                <w:rFonts w:hint="eastAsia" w:ascii="仿宋_GB2312" w:hAnsi="仿宋_GB2312" w:cs="仿宋_GB2312"/>
                <w:color w:val="000000" w:themeColor="text1"/>
                <w:sz w:val="22"/>
                <w:szCs w:val="22"/>
                <w:lang w:eastAsia="zh-CN"/>
              </w:rPr>
              <w:t>已将党支部支委会记录更正，同时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加强学习，明确党支部书记的职责是在上级党组织的领导下，按照支部党员大会支部委员会的决议，负责主持党支部的日常工作。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50" w:type="dxa"/>
            <w:vAlign w:val="center"/>
          </w:tcPr>
          <w:p>
            <w:pPr>
              <w:spacing w:line="420" w:lineRule="exact"/>
              <w:rPr>
                <w:rFonts w:hint="default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370" w:type="dxa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基础党务工作薄弱</w:t>
            </w:r>
          </w:p>
        </w:tc>
        <w:tc>
          <w:tcPr>
            <w:tcW w:w="3389" w:type="dxa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“三会一课”制度执行不规范，2018年至2020年三年缺少支委会、党小组会议记录；冬训会记录存在造假，2019年至2020年冬训会议记录将村委记录成社区。处理党员程序不规范，个别党员被开除党籍未经党员大会讨论决定。</w:t>
            </w:r>
          </w:p>
        </w:tc>
        <w:tc>
          <w:tcPr>
            <w:tcW w:w="1281" w:type="dxa"/>
            <w:vAlign w:val="center"/>
          </w:tcPr>
          <w:p>
            <w:pPr>
              <w:spacing w:line="420" w:lineRule="exact"/>
              <w:rPr>
                <w:rFonts w:hint="eastAsia" w:cs="仿宋_GB2312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kern w:val="0"/>
                <w:sz w:val="21"/>
                <w:szCs w:val="21"/>
              </w:rPr>
              <w:t>已整改完成</w:t>
            </w:r>
          </w:p>
        </w:tc>
        <w:tc>
          <w:tcPr>
            <w:tcW w:w="3982" w:type="dxa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）认真学习“三会一课”应知应会，有效落实党的基本制度。根据“三会一课”制度要求，每季度召开一次党员大会，上一次党课，每月召开一次支委会和党小组会议；利用冬训、七一等重要时间节点，结合本村实际，丰富学习形式和内容，同时做好记录</w:t>
            </w:r>
            <w:r>
              <w:rPr>
                <w:rFonts w:hint="eastAsia" w:ascii="仿宋_GB2312" w:hAnsi="仿宋_GB2312" w:cs="仿宋_GB2312"/>
                <w:color w:val="000000" w:themeColor="text1"/>
                <w:sz w:val="22"/>
                <w:szCs w:val="22"/>
                <w:lang w:eastAsia="zh-CN"/>
              </w:rPr>
              <w:t>，目前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2018年至2020年支委会、党小组会议记录</w:t>
            </w:r>
            <w:r>
              <w:rPr>
                <w:rFonts w:hint="eastAsia" w:ascii="仿宋_GB2312" w:hAnsi="仿宋_GB2312" w:cs="仿宋_GB2312"/>
                <w:color w:val="000000" w:themeColor="text1"/>
                <w:sz w:val="22"/>
                <w:szCs w:val="22"/>
                <w:lang w:eastAsia="zh-CN"/>
              </w:rPr>
              <w:t>已补充，</w:t>
            </w:r>
            <w:r>
              <w:rPr>
                <w:rFonts w:hint="eastAsia" w:ascii="仿宋_GB2312" w:hAnsi="仿宋_GB2312" w:cs="仿宋_GB2312"/>
                <w:color w:val="000000" w:themeColor="text1"/>
                <w:sz w:val="22"/>
                <w:szCs w:val="22"/>
                <w:lang w:val="en-US" w:eastAsia="zh-CN"/>
              </w:rPr>
              <w:t>2021年至今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支委会、党小组会议</w:t>
            </w:r>
            <w:r>
              <w:rPr>
                <w:rFonts w:hint="eastAsia" w:ascii="仿宋_GB2312" w:hAnsi="仿宋_GB2312" w:cs="仿宋_GB2312"/>
                <w:color w:val="000000" w:themeColor="text1"/>
                <w:sz w:val="22"/>
                <w:szCs w:val="22"/>
                <w:lang w:eastAsia="zh-CN"/>
              </w:rPr>
              <w:t>按时召开并已完成会议记录。</w:t>
            </w: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）及时组织召开</w:t>
            </w:r>
            <w:r>
              <w:rPr>
                <w:rFonts w:hint="eastAsia" w:ascii="仿宋_GB2312" w:hAnsi="仿宋_GB2312" w:cs="仿宋_GB2312"/>
                <w:color w:val="000000" w:themeColor="text1"/>
                <w:sz w:val="22"/>
                <w:szCs w:val="22"/>
                <w:lang w:eastAsia="zh-CN"/>
              </w:rPr>
              <w:t>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整改会议，明确专人负责，全面落实整改，对巡查提出的问题进行完善，确保内容不漏项、时间节点准、记录真实规范。</w:t>
            </w: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）组织班子成员集中学习《中国共产党章程》中关于党员纪律处分的相关内容，明确处分程序，确保以后涉及到的党员处分程序规范、记录完整。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750" w:type="dxa"/>
            <w:vAlign w:val="center"/>
          </w:tcPr>
          <w:p>
            <w:pPr>
              <w:spacing w:line="420" w:lineRule="exact"/>
              <w:rPr>
                <w:rFonts w:hint="default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370" w:type="dxa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居务监督流于形式</w:t>
            </w:r>
          </w:p>
        </w:tc>
        <w:tc>
          <w:tcPr>
            <w:tcW w:w="3389" w:type="dxa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村务监督职责认识不清，村务监督会议讨论巡察整改部署事宜。</w:t>
            </w:r>
          </w:p>
        </w:tc>
        <w:tc>
          <w:tcPr>
            <w:tcW w:w="1281" w:type="dxa"/>
            <w:vAlign w:val="center"/>
          </w:tcPr>
          <w:p>
            <w:pPr>
              <w:spacing w:line="420" w:lineRule="exact"/>
              <w:rPr>
                <w:rFonts w:hint="eastAsia" w:cs="仿宋_GB2312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kern w:val="0"/>
                <w:sz w:val="21"/>
                <w:szCs w:val="21"/>
              </w:rPr>
              <w:t>已整改完成</w:t>
            </w:r>
          </w:p>
        </w:tc>
        <w:tc>
          <w:tcPr>
            <w:tcW w:w="3982" w:type="dxa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）加强村务监督委员会的队伍建设。组织村务监督委员会成员集中学习村务监督委员会的职责内容，确保其充分了解自身职责。</w:t>
            </w: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）定期组织村务监督委员会成员开展教育培训，引导其增强责任意识和担当意识，摆正位置善作为，真正做到履职尽责不缺位，敢于监督不让步。</w:t>
            </w:r>
          </w:p>
        </w:tc>
      </w:tr>
    </w:tbl>
    <w:p>
      <w:pPr>
        <w:spacing w:line="420" w:lineRule="exact"/>
        <w:rPr>
          <w:rFonts w:hint="eastAsia" w:ascii="仿宋_GB2312" w:hAnsi="仿宋_GB2312" w:eastAsia="仿宋_GB2312" w:cs="仿宋_GB2312"/>
          <w:color w:val="000000" w:themeColor="text1"/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I4ZTgxYmE0YjczNWVmZGJlMjA0Njk1OTMyOTA4NWYifQ=="/>
  </w:docVars>
  <w:rsids>
    <w:rsidRoot w:val="00E74A81"/>
    <w:rsid w:val="00721B44"/>
    <w:rsid w:val="00E74A81"/>
    <w:rsid w:val="0E312984"/>
    <w:rsid w:val="48FC6602"/>
    <w:rsid w:val="5F876761"/>
    <w:rsid w:val="630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ascii="Times New Roman" w:hAnsi="Times New Roman" w:eastAsia="仿宋_GB2312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3</Pages>
  <Words>2043</Words>
  <Characters>2061</Characters>
  <Lines>1</Lines>
  <Paragraphs>1</Paragraphs>
  <TotalTime>47</TotalTime>
  <ScaleCrop>false</ScaleCrop>
  <LinksUpToDate>false</LinksUpToDate>
  <CharactersWithSpaces>2061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2022-05-13T02:43:00Z</dcterms:created>
  <dc:creator>Windows 用户</dc:creator>
  <cp:lastModifiedBy>Administrator</cp:lastModifiedBy>
  <cp:lastPrinted>2022-05-16T01:03:12Z</cp:lastPrinted>
  <dcterms:modified xsi:type="dcterms:W3CDTF">2022-05-16T02:34:17Z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3C0F3771040D465387B95038A1CD0DA5</vt:lpwstr>
  </property>
</Properties>
</file>