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480"/>
        </w:tabs>
        <w:spacing w:line="640" w:lineRule="exact"/>
        <w:jc w:val="left"/>
        <w:rPr>
          <w:rFonts w:hint="eastAsia" w:eastAsia="黑体" w:cs="方正小标宋简体"/>
          <w:szCs w:val="32"/>
        </w:rPr>
      </w:pPr>
      <w:r>
        <w:rPr>
          <w:rFonts w:hint="eastAsia" w:eastAsia="黑体" w:cs="方正小标宋简体"/>
          <w:szCs w:val="32"/>
        </w:rPr>
        <w:t>附件1</w:t>
      </w:r>
    </w:p>
    <w:p>
      <w:pPr>
        <w:widowControl/>
        <w:spacing w:line="640" w:lineRule="exact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  <w:lang w:eastAsia="zh-CN"/>
        </w:rPr>
        <w:t>马鞍桥</w:t>
      </w:r>
      <w:r>
        <w:rPr>
          <w:rFonts w:hint="eastAsia" w:eastAsia="方正小标宋简体" w:cs="方正小标宋简体"/>
          <w:color w:val="000000"/>
          <w:sz w:val="36"/>
          <w:szCs w:val="36"/>
        </w:rPr>
        <w:t>村党组织</w:t>
      </w:r>
      <w:r>
        <w:rPr>
          <w:rFonts w:hint="eastAsia" w:eastAsia="方正小标宋简体" w:cs="方正小标宋简体"/>
          <w:color w:val="000000"/>
          <w:spacing w:val="-6"/>
          <w:sz w:val="36"/>
          <w:szCs w:val="36"/>
        </w:rPr>
        <w:t>落实巡察整改进展清单</w:t>
      </w:r>
    </w:p>
    <w:tbl>
      <w:tblPr>
        <w:tblStyle w:val="5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70"/>
        <w:gridCol w:w="3389"/>
        <w:gridCol w:w="128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存在问题</w:t>
            </w:r>
          </w:p>
        </w:tc>
        <w:tc>
          <w:tcPr>
            <w:tcW w:w="33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具体表现</w:t>
            </w:r>
          </w:p>
        </w:tc>
        <w:tc>
          <w:tcPr>
            <w:tcW w:w="1281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整改进度</w:t>
            </w:r>
          </w:p>
        </w:tc>
        <w:tc>
          <w:tcPr>
            <w:tcW w:w="398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</w:rPr>
              <w:t>落实巡察整改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不到位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整改责任未压紧压实，部分问题依然存在。“三重一大”制度仍未执行到位，内容多为资金使用、项目审核，其他重大事项未纳入议题；借款未收回、往来款挂账未解决等问题依旧存在。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1）加强对“三重一大”制度的学习，通过召开专题会议、座谈交流等方式分析和解读“三重一大”制度的相关政策，尤其是明确具体事项的界定，准确区分“三重一大”范畴,对需要集体决策的内容、范围、权限、项目安排、资金的性质和数量以及重要岗位的界定等，使两委班子成员深入领会“三重一大”主要精神，切实提高对“三重一大”工作重要性的认识，增强贯彻落实“三重一大”工作的自觉性和主动性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（2）结合本单位实际，严格决策程序，形成规范的会议记录。</w:t>
            </w:r>
          </w:p>
          <w:p>
            <w:pPr>
              <w:spacing w:line="420" w:lineRule="exac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（3）组织班子成员学习“三资三化”和《新桥镇村集体财务管理办法》等相关规章制度，进一步统一思想。部分往来款挂账梳理后,立即整改到位。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意识形态工作重视不够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工作方法简单，理论学习不深入，形势分析重形式，查摆问题不具体；近三年意识形态工作总结内容雷同。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）改进学习方式，完善学习制度。认真制定年度学习计划，坚持集中学与个人自己学相结合的灵活学习机制，保证每月至少1次集中学习时间。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）定期组织支部委员召开会议，各自汇报自身思想情况，认真分析自身问题，及时纠正学习中可能会出现的松懈情绪、厌烦情绪以及不联系思想实际和工作实际的不良学风。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）加强日常监督。通过班子座谈会、专题研究会议等机会，开展日常监督，汇报阶段性工作，对意识形态上发现的错误思想早提醒、早纠正，对存在的问题督促及时整改到位。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）认真做好工作总结，结合当年度实际情况，有重点有思路地进行梳理总结。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攻坚克难担当意识不强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解决“遗留户”问题办法不多，目前仍有2户“遗留户”未搬迁。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正在推进整改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）保持与遗留户的联系，时刻关注其思想情况，把握好其对于拆迁的相关政策和法律法规的意见，了解问题的所在。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）继续摸排其社会关系，寻求外围的帮助。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党风廉政建设落实不到位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全面从严治党主体责任落实不力。党支部连续3年未制定全面从严治党年度计划，支委会研究党风廉政建设不多。近3年共3名党员受到党纪处理。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）落实支部主体责任，规范党风廉政建设，每年制定党风廉政建设责任清单、与班子成员签订党风廉政建设责任书，同时制定全面从严治党年度计划。</w:t>
            </w: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）每季度至少组织召开1次专题会议讨论党风廉政建设，做出工作部署。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）加强党员日常教育管理。利用三会一课加强对党员的教育，有针对性地进行谈心谈话，了解党员队伍中的苗头性、倾向性问题，持续关注，并做好记录。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三资管理不到位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包墅河清淤防汛工程5.5万往来挂账未处理。马鞍桥村1号2号厂房闲置3年；区文体局配置的体育设施长期闲置未发挥效用。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正在推进整改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）包墅河清淤防汛工程已督促施工方尽快审计并将挂账处理。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）马鞍桥村1号2号厂房目前已完成产权交易平台出租的相关手续。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村委积极与街道建设局进行协调，新增健身广场建设计划，将部分健身设施及时安装到位供村民使用；同时，与街道行政审批局（文体）取得联系，将剩余的闲置体育设施重新分配给有需要的部门，完成交接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工作责任意识不强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党支部换届选举结果批复文件存在明显错误，如新桥工委批复换届文件中将当选党支部书记姓名写错；2018年8月20日支委会记录中将党支部书记职责描述为全面协调全村事项。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）对于上级下发的文件，认真学习查看，发现错误第一时间与上级沟通，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目前已更正文件错误。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已将党支部支委会记录更正，同时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加强学习，明确党支部书记的职责是在上级党组织的领导下，按照支部党员大会支部委员会的决议，负责主持党支部的日常工作。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基础党务工作薄弱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“三会一课”制度执行不规范，2018年至2020年三年缺少支委会、党小组会议记录；冬训会记录存在造假，2019年至2020年冬训会议记录将村委记录成社区。处理党员程序不规范，个别党员被开除党籍未经党员大会讨论决定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认真学习“三会一课”应知应会，有效落实党的基本制度。根据“三会一课”制度要求，每季度召开一次党员大会，上一次党课，每月召开一次支委会和党小组会议；利用冬训、七一等重要时间节点，结合本村实际，丰富学习形式和内容，同时做好记录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，目前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2018年至2020年支委会、党小组会议记录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已补充，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val="en-US" w:eastAsia="zh-CN"/>
              </w:rPr>
              <w:t>2021年至今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支委会、党小组会议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按时召开并已完成会议记录。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）及时组织召开</w:t>
            </w: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整改会议，明确专人负责，全面落实整改，对巡查提出的问题进行完善，确保内容不漏项、时间节点准、记录真实规范。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）组织班子成员集中学习《中国共产党章程》中关于党员纪律处分的相关内容，明确处分程序，确保以后涉及到的党员处分程序规范、记录完整。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居务监督流于形式</w:t>
            </w:r>
          </w:p>
        </w:tc>
        <w:tc>
          <w:tcPr>
            <w:tcW w:w="3389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村务监督职责认识不清，村务监督会议讨论巡察整改部署事宜。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）加强村务监督委员会的队伍建设。组织村务监督委员会成员集中学习村务监督委员会的职责内容，确保其充分了解自身职责。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</w:rPr>
              <w:t>）定期组织村务监督委员会成员开展教育培训，引导其增强责任意识和担当意识，摆正位置善作为，真正做到履职尽责不缺位，敢于监督不让步。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color w:val="000000" w:themeColor="text1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4ZTgxYmE0YjczNWVmZGJlMjA0Njk1OTMyOTA4NWYifQ=="/>
  </w:docVars>
  <w:rsids>
    <w:rsidRoot w:val="00E74A81"/>
    <w:rsid w:val="00721B44"/>
    <w:rsid w:val="00E74A81"/>
    <w:rsid w:val="0E312984"/>
    <w:rsid w:val="48FC6602"/>
    <w:rsid w:val="5F876761"/>
    <w:rsid w:val="630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2043</Words>
  <Characters>2061</Characters>
  <Lines>1</Lines>
  <Paragraphs>1</Paragraphs>
  <TotalTime>47</TotalTime>
  <ScaleCrop>false</ScaleCrop>
  <LinksUpToDate>false</LinksUpToDate>
  <CharactersWithSpaces>2061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Windows 用户</dc:creator>
  <cp:lastModifiedBy>Administrator</cp:lastModifiedBy>
  <cp:lastPrinted>2022-05-16T01:03:12Z</cp:lastPrinted>
  <dcterms:modified xsi:type="dcterms:W3CDTF">2022-05-16T02:34:17Z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3C0F3771040D465387B95038A1CD0DA5</vt:lpwstr>
  </property>
</Properties>
</file>