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通江村党组织巡察整改落实情况汇总表</w:t>
      </w:r>
    </w:p>
    <w:p>
      <w:pPr>
        <w:keepNext w:val="0"/>
        <w:keepLines w:val="0"/>
        <w:pageBreakBefore w:val="0"/>
        <w:widowControl w:val="0"/>
        <w:tabs>
          <w:tab w:val="left" w:pos="6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（2019年9月）</w:t>
      </w:r>
    </w:p>
    <w:tbl>
      <w:tblPr>
        <w:tblStyle w:val="6"/>
        <w:tblpPr w:leftFromText="180" w:rightFromText="180" w:vertAnchor="text" w:horzAnchor="page" w:tblpX="1791" w:tblpY="597"/>
        <w:tblOverlap w:val="never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689"/>
        <w:gridCol w:w="8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序号</w:t>
            </w:r>
          </w:p>
        </w:tc>
        <w:tc>
          <w:tcPr>
            <w:tcW w:w="4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反馈问题</w:t>
            </w:r>
          </w:p>
        </w:tc>
        <w:tc>
          <w:tcPr>
            <w:tcW w:w="81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en-US"/>
              </w:rPr>
              <w:t>壮大集体经济研究谋划不足。贯彻落实乡村振兴战略专项行动不扎实，个别村委工作人员认为乡村振兴战略专项行动就是挂横幅宣传。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  <w:t>强大村级经济，整合资产盘活存量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en-US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en-US"/>
              </w:rPr>
              <w:t>一是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  <w:t>发挥现有资产最大增值空间，集体资产完全被利用；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en-US"/>
              </w:rPr>
              <w:t>二是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  <w:t>提升组级土地合理利用率，把闲置的组级资产充分发挥价值提高村民收入；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en-US"/>
              </w:rPr>
              <w:t>三是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  <w:t>全面利用托管土地实行外租、承包农业项目。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扶贫帮困有效措施少。2018年有低保户26户52人、低保边缘户21户61人，扶贫帮困研究不多、办法少。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严格遵守执行低保、低保边缘相关政策，坚持应保尽保、应退尽退、能进能退的原则。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积极配合上级民政部门开发就业岗位，为丧失部分劳动力的低保、低保边缘人员创造就业机会，大力支持鼓励引导他们到现有的公益岗位（圆梦工作室）上岗，增加家庭收入，改善生活条件。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无劳动能力的低保、低保边缘人员在政策兜底的条件下，首先进行党员结对帮抚，增加入户走访的次数，真正摸清家庭存在的实际困难和及时完结急需要解决的问题，让他们感到党和政府对困难群众的关怀，对美好生活充满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践行绿色发展理念差距较大。2018年发生环保信访件117件，中央环保督察“回头看”交办信访件还有1件（登峰车业）未整改到位，整治不彻底，5家“散乱污”企业（华方精密厂、徐志强电泳、谭永奎喷涂、廖福建喷涂、杭建平喷涂）还未整改到位，黑臭水体还有4条未整治到位；长效管理工作任重道远，未从源头治理上查摆问题；“两违”问题多发频发，2016-2018年累计71起，居全镇第二；安全生产需警钟长鸣，2017年所辖企业连续发生2起火灾事故，2019年4月连续3天发生火灾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家“散乱污”企业，目前华方精密厂、谭永奎喷涂、杭建平喷涂已按“两断三清”彻底整治到位，剩余徐志强电泳、廖福建喷涂，村委将加强日常巡查监管，建立“一企一册”，每日到现场进行督查，按照要求在规定时限内全部整改到位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2019年8月31日召开村民代表大会，开始对墩脚下沟、王家沟、门口沟、祠堂沟4条黑臭水体进行清淤换水工程。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2019年9月4日召开全体网格员会议，再次强调巡察工作事宜，制定相应巡察制度，发现长效管理与“两违”问题及时上报，及时处理。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村委现已和辖区范围内所有企业签订安全责任书，组织企业负责人进行消防安全培训；按照镇有关要求，每日对所有企业作坊，进行消防安全自查，并做好相关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“三重一大”决策制度执行不到位。民主决策氛围不浓，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记录仅简单记载商议结果，未体现讨论过程。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组织村“两委”学习“三重一大”规章制度，明确和规范决策事项、决策程序，会议记录中详细记载民主决策过程。包括决策内容、表决资料和事项执行情况。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村务监督委员会选举不规范。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加强组织领导，严格按照《村民委员会组织法》规范选举办法、选举程序，保障村民权利。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化解群众矛盾能力不足。2017年群访1起，赴京上访1起。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长期发挥网格化管理作用，认真梳理、摸排网格内各种不稳定社会因素；充分发挥老娘舅调解作用，把苗头性、倾向性因素控制在萌芽状态。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组织生活会召开不规范。班子组织生活会未见相互批评内容，2018年个别村干部自我批评“对党委印发的文件、会议材料把关不够严格”，2016年未开展批评与自我批评；党支部（党小组）未按规定召开组织生活会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认真组织学习“组织生活会”的相关要求和制度，根据《关于民主生活会、组织生活会“十不准”规定》的通知，要求各党支部（党小组）严格对照组织生活会的要求，联系思想，工作实际查摆问题，真实开展批评与自我批评，党总支定期对各党支部开展情况检查监督。</w:t>
            </w: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各党组织，每年召开1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  <w:lang w:eastAsia="zh-CN"/>
              </w:rPr>
              <w:t>～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2次组织生活会，认真做好和完善会议记录。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序号</w:t>
            </w:r>
          </w:p>
        </w:tc>
        <w:tc>
          <w:tcPr>
            <w:tcW w:w="4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反馈问题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“三会一课”制度执行打折扣。党支部、党小组活动开展不正常，下属4个支部的一本通记录内容基本雷同，且部分应填写活动记录未填写。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按照“三会一课”制度要求，党总支制定“党支部活动日程表”，要求各党支部严格按照日程表，执行“三会一课”制度。各党支部指定专人负责“一本通”会议记录，加强“一本通”的检查和指导工作，确保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记录的规范性。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学习走过场、流于形式，仅限于会议精神传达，未能够入脑入心；部分党员干部对“四个意识”“四个自信”“两个维护”等应知应会内容不掌握。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规范执行“三会一课”制度，结合党小组会议，支部委员会会议，党员大会，认真学习党的理论和知识。充分利用“学习强国”APP，督促党员每日学习习近平的重要讲话精神，利用党员微信群，推送各类学习资料、学习视频，增加学习方式的多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2017、2018年与镇党委签订了责任状，具体工作却未见贯彻落实记录材料；未专题研究意识形态工作；村“两委”工作人员对意识形态工作普遍概念不清，认识不足。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严格落实意识形态工作责任制，2019年7月1日结合支部建档活动召开意识形态工作分析会，认真分析研判当前意识形态工作现状，并制定出下阶段整改方向。确保社会主义核心价值观深入人心。在区域网络上如有各种舆情的，将组织专人进行正面引导，防止负面影响扩大，教育广大党员干部，不信谣、不传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书记没有把党建工作摆在引领各项工作的首要位置；党员活动形式单一，缺乏相互沟通的平台和机会；书记、支委与党员之间谈心谈话次数较少，交心交流不多；《中国共产党支部工作条例（试行）》学习不到位，存在党务工作不会做现象，4个支部支委会的参会人员都填写的“全体党员”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重点突出强化党建工作，将党建工作摆在引领各项工作的首要位置。7月上旬党总支按照网格化党建的工作要求，对辖区内党组织进行调整，成立了党员中心户9家，实现了支部建在网格上，党建工作全覆盖工作目标。</w:t>
            </w: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充分体现、单独记录书记、支委和党员之间的谈心谈话，内容要求讲真话、动真情、亮真心。</w:t>
            </w: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对各党支部党务工作负责人召开学习研究会，认真学习《中国共产党支部工作条例（试行）》，共同探讨，统一规范“一本通”记录要求和格式。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发展党员不严肃；党费收缴不及时不规范。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首先提高对发展党员工作的认识，认真学习“发展党员工作操作手册”，严格按照各项流程真实执行。</w:t>
            </w: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规范党费收缴管理制度，党员按月缴纳党费至党支部，支部按季上缴党费至党委。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存在未经镇备案进人情况；村民组长素质参差不齐，个别组财务不入账，有的将组级资金外借；组长选举工作监督不严，观里二组组长选举出现矛盾。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按照进人程序，对进入村委的工作人员备案。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规范组级财务监管，组织村民小组长学习、培训，提高村民小组长的财务和业务水平；组级资金外借情况：已于2018年1月，将本金和利息全部要回。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严格按照《村民委员会选举法》，参照要求严格把关村民小组长的选举，对观里二组组长选举进行重新审核、甄别。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干部担当不足。华美盛（孙华根）长期不上交租金，现仍有10万元租金催缴不上；“三大一实干”活动中多名群众反映，通江工业园污染严重，道路破损多，路灯不明等。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经过双方沟通对账，并经华美盛（孙华根）筹集资金还款，截至2018年底其尚欠村委30余万元。后续将继续加大催收力度，并将和其沟通订立还款计划。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针对“三大一实干”活动中的问题反映，通江村已对通江工业园进行了雨污分离，道路修复和路灯修复工程已完成，目前工业园内企业正在污水接管工程中。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干部作风不实。精准扶贫对象入口把关不严，7户因存款超额、名下有车辆等被镇清退；民房翻建审批后监管不到位，建房押金长期不能退还。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部分因动迁，拆迁款增加，部分借款治病，导致存款超额。还有少数因没有信息比对权限，对象生活没有明显变化，现已全部走访摸排。后续村将按照“精准扶贫”有关文件要求，加强申报人员的把关审核。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按照政府有关民房翻建要求，组织村干部加强民房翻建监督工作，发现违规建设及时制止，整改到位。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厉行节约意识不强。接待费用压控力度不够。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严格执行《公务接待管理实施细则》，加大纪检监察力度，形成正确的工作导向和严肃的执纪氛围。坚决杜绝超标准接待现象，切实形成接待规范，树立公务接待节俭文明新形象。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序号</w:t>
            </w:r>
          </w:p>
        </w:tc>
        <w:tc>
          <w:tcPr>
            <w:tcW w:w="4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反馈问题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en-US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2016年以来共7名党员被党纪处分；队委选举出现贿选现象；未见结合本村党员被处分案例开展专题警示教育。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期深化警示教育活动的开展。进一步克服麻痹思想、敷衍思想，准确把握活动的重要意义，以纪检委员为组长的领导小组要责任落实到位、认识到位，积极主动的加大“两委”和全体党员学习力度，将警示教育活动同各阶段的工作有效推进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进一步联系实际，加强警示教育活动的开展。在搞好其他工作的同时，结合党支部工作实际，深入扎实的开展警示教育活动、民主评议活动与党员干部之间的谈心谈话活动。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主体责任缺失。专题研究党风廉政建设次数少，记录简单，如2018年6月30日相关内容仅一笔带过；2018年1名“两委”班子成员被诫勉谈话。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定期组织村“两委”人员、党员代表召开研究党风廉政建设专题会，通过党员大会和群众代表会议向党员、群众汇报党风廉政建设落实情况，充分接受党员群众的监督。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监督责任缺失。纪检委员对工作职责认识不到位，未见对苗头性、倾向性问题提醒谈话记录，“前哨”“探头”作用发挥不明显。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全面开展能力素质培训，使纪检委员更加聚焦监督主责，强化监督能力。</w:t>
            </w: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</w:rPr>
              <w:t>一是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及时对苗头性、倾向性人员进行提醒谈话，防止出现各种违规违纪现象。</w:t>
            </w:r>
            <w:r>
              <w:rPr>
                <w:rFonts w:hint="eastAsia" w:ascii="仿宋_GB2312" w:hAnsi="仿宋_GB2312" w:eastAsia="仿宋_GB2312" w:cs="仿宋_GB2312"/>
                <w:b/>
                <w:bCs/>
                <w:iCs/>
                <w:sz w:val="24"/>
                <w:szCs w:val="24"/>
              </w:rPr>
              <w:t>二是</w:t>
            </w: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每年年终纪检委员对全年监督责任落实进行汇报。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4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工程项目管理不规范。一是未按合同约定进行付款，如通江村新村东路道路改造工程合同约定分三年付清，但是工程款一次性付清；二是由施工方承担部分的工程审计费未按要求扣除，经查6个项目应扣审计费6.74万元；三是超出合同部分工程未审批，且大额工程追加无招投标；四是工程核减率高；五是工程多存在超前付款；六是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登记有误，如茅庵大沟桥排沟桥改造工程简化登记付款方式，且实际付款时间与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不一致。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对新村东路工程未按合同付款，将对施工方收取资金占用费。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对未按合同约定应由施工方承担的审计费将积极收取。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增强村干部对工程业务知识水平，村委将对所有工程送审价认真审核。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茅庵大沟桥改造工程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录入有误部分已订正。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“三资”管理不规范。一是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记录不完整，且发生漏记情况，如近三年以来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仅记录17条，实际发生166条，且张永福两年欠款3.62万元未登记入册；二是租金收缴不及时；三是“三资”管理的相关协议不规范。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台账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已经补充登记完全。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加强租金催缴力度。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土地租赁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协议将重新提交产权交易平台交易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费用列支不合规。一是补助发放不合理，如村委每月支付宗华春生活补助1500元，未见相关列支依据；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是发票与实际不符，如服装店发票报销办公品费用1100元。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坚决对补助发放不合理现象进行整改，对宗春华生活补助依据进行补齐整理。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已经补开1100元办公费发票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财务制度执行不严格。一是未能严格执行预算，2016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  <w:lang w:eastAsia="zh-CN"/>
              </w:rPr>
              <w:t>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Cs/>
                <w:sz w:val="24"/>
                <w:szCs w:val="24"/>
              </w:rPr>
              <w:t>2018年预算执行完成率83.41%、64.87%和86.43%；二是发票内容与事实不符，如2016年重阳节慰问品发票上采购数量与发放人数不符，且未提供发放明细；五是固定资产购置未办理审批，如电子阅览室和图书室的书柜、办公桌椅以及会议桌等办公家具采购未提供审批手续；六是财务结报手续不规范，如发放计划生育费</w:t>
            </w:r>
          </w:p>
        </w:tc>
        <w:tc>
          <w:tcPr>
            <w:tcW w:w="8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2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严格执行预决算制度，细化预算程序。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经查询，当年重阳节慰问品为发放实物，当时向苏果超市采购一批食品，未将明细附后，其开具发票时总金额一致，当时具体内容不一致，造成分数差异，现已向超市要求提供了采购明细。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固定资产购置当时已由镇管理人员胡凌云经手签字，现补办采购审批表。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计生费用1.73万元已提供明细。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五是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长效管理工资将查阅提供凭证并补开发票。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六是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保洁员协议已由主职干部重新签订。</w:t>
            </w:r>
          </w:p>
        </w:tc>
      </w:tr>
    </w:tbl>
    <w:p/>
    <w:p>
      <w:pPr>
        <w:rPr>
          <w:rFonts w:hint="eastAsia"/>
          <w:lang w:eastAsia="zh-CN"/>
        </w:rPr>
      </w:pPr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3B2F2C"/>
    <w:rsid w:val="00156A69"/>
    <w:rsid w:val="0017491A"/>
    <w:rsid w:val="00374DAC"/>
    <w:rsid w:val="003A4505"/>
    <w:rsid w:val="00451873"/>
    <w:rsid w:val="004E24F3"/>
    <w:rsid w:val="00595632"/>
    <w:rsid w:val="005E57D6"/>
    <w:rsid w:val="006331DC"/>
    <w:rsid w:val="006A7B7B"/>
    <w:rsid w:val="00867BFF"/>
    <w:rsid w:val="008F7CFC"/>
    <w:rsid w:val="0099391A"/>
    <w:rsid w:val="009B7382"/>
    <w:rsid w:val="00B15976"/>
    <w:rsid w:val="00CF5F1E"/>
    <w:rsid w:val="00D310C1"/>
    <w:rsid w:val="00E418C7"/>
    <w:rsid w:val="00E5230B"/>
    <w:rsid w:val="00E85233"/>
    <w:rsid w:val="00EB3B7E"/>
    <w:rsid w:val="00EF660A"/>
    <w:rsid w:val="093B2F2C"/>
    <w:rsid w:val="25565B6B"/>
    <w:rsid w:val="28BD59CA"/>
    <w:rsid w:val="2F1C0439"/>
    <w:rsid w:val="33C612A4"/>
    <w:rsid w:val="40DB7C6B"/>
    <w:rsid w:val="420D26B5"/>
    <w:rsid w:val="42F03232"/>
    <w:rsid w:val="45CF3682"/>
    <w:rsid w:val="4B1463D8"/>
    <w:rsid w:val="4CC50B59"/>
    <w:rsid w:val="53324364"/>
    <w:rsid w:val="75DD45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965</Words>
  <Characters>5505</Characters>
  <Lines>45</Lines>
  <Paragraphs>12</Paragraphs>
  <TotalTime>26</TotalTime>
  <ScaleCrop>false</ScaleCrop>
  <LinksUpToDate>false</LinksUpToDate>
  <CharactersWithSpaces>6458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2019-09-18T03:20:00Z</dcterms:created>
  <dc:creator>_1412304761</dc:creator>
  <cp:lastModifiedBy>_1412304761</cp:lastModifiedBy>
  <cp:lastPrinted>2019-09-12T01:23:00Z</cp:lastPrinted>
  <dcterms:modified xsi:type="dcterms:W3CDTF">2019-10-11T07:13:09Z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