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A8" w:rsidRDefault="007D1459" w:rsidP="00507CCB">
      <w:pPr>
        <w:pStyle w:val="1"/>
        <w:spacing w:afterLines="5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9402A8" w:rsidRDefault="007D1459" w:rsidP="00507CCB">
      <w:pPr>
        <w:pStyle w:val="1"/>
        <w:spacing w:afterLines="50"/>
        <w:ind w:firstLineChars="200" w:firstLine="720"/>
        <w:rPr>
          <w:rFonts w:ascii="方正小标宋简体"/>
          <w:szCs w:val="36"/>
        </w:rPr>
      </w:pPr>
      <w:r>
        <w:rPr>
          <w:rFonts w:ascii="方正小标宋简体" w:hint="eastAsia"/>
          <w:szCs w:val="36"/>
        </w:rPr>
        <w:t>史</w:t>
      </w:r>
      <w:proofErr w:type="gramStart"/>
      <w:r>
        <w:rPr>
          <w:rFonts w:ascii="方正小标宋简体" w:hint="eastAsia"/>
          <w:szCs w:val="36"/>
        </w:rPr>
        <w:t>墅</w:t>
      </w:r>
      <w:proofErr w:type="gramEnd"/>
      <w:r>
        <w:rPr>
          <w:rFonts w:ascii="方正小标宋简体" w:hint="eastAsia"/>
          <w:szCs w:val="36"/>
        </w:rPr>
        <w:t>村党组织巡察整改落实情况汇总表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5771"/>
        <w:gridCol w:w="6836"/>
      </w:tblGrid>
      <w:tr w:rsidR="003F0E04" w:rsidTr="00507CCB">
        <w:trPr>
          <w:trHeight w:val="1027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pStyle w:val="a5"/>
              <w:spacing w:line="560" w:lineRule="exact"/>
            </w:pPr>
            <w:r>
              <w:rPr>
                <w:rFonts w:ascii="Cambria" w:hAnsi="Cambria" w:cs="Times New Roman" w:hint="eastAsia"/>
              </w:rPr>
              <w:t>序号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pStyle w:val="a5"/>
              <w:spacing w:line="560" w:lineRule="exact"/>
            </w:pPr>
            <w:r>
              <w:rPr>
                <w:rFonts w:hint="eastAsia"/>
              </w:rPr>
              <w:t>反馈问题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pStyle w:val="a5"/>
              <w:spacing w:line="560" w:lineRule="exact"/>
            </w:pPr>
            <w:r>
              <w:rPr>
                <w:rFonts w:hint="eastAsia"/>
              </w:rPr>
              <w:t>整改成效</w:t>
            </w:r>
          </w:p>
        </w:tc>
      </w:tr>
      <w:tr w:rsidR="003F0E04" w:rsidTr="00507CCB">
        <w:trPr>
          <w:trHeight w:val="2195"/>
          <w:jc w:val="center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（1）“乡村振兴”意识不强。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谋划乡村振兴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思路不宽，村级集体经济发展乏力，2015-2017年村级年均经营性收入3万元，仅占三年年均总收入的3%。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加强学习，注重实效工作。10月16日史墅村党总支召开专题会议，深入学习十九大精神中“乡村振兴”战略并专题研讨具体振兴举措和发展集体经济思路。加快推进土地流转工作，截止11月底，已确定全村11个地块项目竞拍基准价和竞拍意向人员报名工作，计划12月初通过产权交易平台土地流转到位。</w:t>
            </w:r>
          </w:p>
        </w:tc>
      </w:tr>
      <w:tr w:rsidR="003F0E04" w:rsidTr="00507CCB">
        <w:trPr>
          <w:trHeight w:val="2226"/>
          <w:jc w:val="center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（2）落实绿色发展理念有差距。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“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263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”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专项行动巡查监管力度不足，废铁沙露天堆放被市263办曝光。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强化学习，多举措扎实开展工作。10月16日史</w: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村党总支召开会议，深入学习十九大关于推进生态文明建设和绿色发展理念。</w: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杨家村废沙场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环境问题被媒体曝光后，史</w: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村在第一时间联系并责令相关责任人，整改到位后，史</w: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村建立网格化环境监管每周巡查制度，今年，网格化社会治理组织架构建立，配备专职</w: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在网格内巡查。</w:t>
            </w:r>
          </w:p>
        </w:tc>
      </w:tr>
      <w:tr w:rsidR="003F0E04" w:rsidTr="00507CCB">
        <w:trPr>
          <w:trHeight w:val="1036"/>
          <w:jc w:val="center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（3）组织生活会制度落实不严。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组织生活会重形式、轻实效，部分年份次数不达标，2017年9月、11月的组织生活会未开展批评与自我批评。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规范组织生活，提高会议质量。10月16日史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村党总支支委会，对如何开好组织生活会进行再学习，对组织生活会的要求、程序进行了明确，并于11月份召开了巡察整改专题组织生活会，支委班子成员主动认领问题，</w:t>
            </w:r>
            <w:r>
              <w:rPr>
                <w:rFonts w:asciiTheme="minorHAnsi" w:eastAsia="仿宋_GB2312" w:hAnsiTheme="minorHAnsi" w:hint="eastAsia"/>
                <w:sz w:val="24"/>
                <w:szCs w:val="24"/>
              </w:rPr>
              <w:t>认真开展批评与自我批评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。</w:t>
            </w:r>
          </w:p>
        </w:tc>
      </w:tr>
      <w:tr w:rsidR="003F0E04" w:rsidTr="00507CCB">
        <w:trPr>
          <w:trHeight w:val="1819"/>
          <w:jc w:val="center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（4）“三会一课”制度执行不到位。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未按时开展有关活动，2015-2017年支委会、党课次数均不达标。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多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措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并举，确保“三会一课”开展有质有量。10月16日史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村党总支召开会议，对党总支、支部、小组负责人党务业务水平进行培训，严格落实“三会一课”制度内容、要求。严格落实“三会一课”制度，党组织书记亲自上党课，做到次数、质量双达标。</w:t>
            </w:r>
          </w:p>
        </w:tc>
      </w:tr>
      <w:tr w:rsidR="003F0E04" w:rsidTr="00507CCB">
        <w:trPr>
          <w:trHeight w:val="2228"/>
          <w:jc w:val="center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sz w:val="24"/>
                <w:szCs w:val="24"/>
              </w:rPr>
              <w:t>（5）民主集中制执行不到位。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“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三重一大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”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民主决策制度执行不规范，会议决策程序简单，如2017年1月15日商量的办公室装饰等工程只有项目名称无具体内容。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楷体_GB2312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sz w:val="24"/>
                <w:szCs w:val="24"/>
              </w:rPr>
              <w:t>强化制度建设，规范决策程序。10月16日史</w:t>
            </w:r>
            <w:proofErr w:type="gramStart"/>
            <w:r>
              <w:rPr>
                <w:rFonts w:ascii="仿宋_GB2312" w:eastAsia="仿宋_GB2312" w:cs="楷体_GB2312" w:hint="eastAsia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楷体_GB2312" w:hint="eastAsia"/>
                <w:sz w:val="24"/>
                <w:szCs w:val="24"/>
              </w:rPr>
              <w:t>村党总支组织全体委员学习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“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三重一大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”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事项集体决策制度，提升民主决策意识，掌握政策要求。重大事项决策前由村两委、村民代表充分酝酿，决策时广泛讨论，决策后由专人负责记录归档，村务监督委员会定期对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“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三重一大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”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事项</w:t>
            </w:r>
            <w:bookmarkStart w:id="0" w:name="_GoBack"/>
            <w:bookmarkEnd w:id="0"/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集体决策制度执行情况进行监督。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楷体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（6）领导组织村务建设不力。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集体经济股份合作社自2012年成立以来未按时换届；村民小组长未按要求与村民委员会同步换届。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加强党的领导，按时换届选举。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集体经济股份合作社、村民小组长换届工作将按上级要求统一进行。</w:t>
            </w:r>
          </w:p>
        </w:tc>
      </w:tr>
      <w:tr w:rsidR="003F0E04" w:rsidTr="00507CCB">
        <w:trPr>
          <w:trHeight w:val="1230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（7）理论学习不深不透。党总支对学习的重要性认识不足，组织学习次数少，班子成员主动学习意识不强、系统性学习不够。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加强理论学习，提升主动性。史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村党总支结合支委会议，组织全体委员每月至少1次集中学习上级文件和领导重要讲话精神，并做好记录。</w:t>
            </w:r>
          </w:p>
        </w:tc>
      </w:tr>
      <w:tr w:rsidR="003F0E04" w:rsidTr="00507CCB">
        <w:trPr>
          <w:trHeight w:val="1258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（8）党总支未专题研究意识形态工作，未进行工作布置。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立行立改。11月16日史</w:t>
            </w:r>
            <w:proofErr w:type="gramStart"/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墅</w:t>
            </w:r>
            <w:proofErr w:type="gramEnd"/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村党总支组织全体委员召开专题会议研究意识形态工作，制定了2019年意识形态工作计划，对全体成员进行分工，强化责任。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（9）党建工作重视不够。党组织机构不完善，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党总支未及时设立党支部及党小组；部分</w:t>
            </w:r>
            <w:proofErr w:type="gramStart"/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年份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日常工作由非党总支委员负责；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党费收缴不规范，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存在一年一收现象；</w:t>
            </w:r>
            <w:r>
              <w:rPr>
                <w:rStyle w:val="font81"/>
                <w:rFonts w:hint="default"/>
                <w:color w:val="auto"/>
                <w:sz w:val="24"/>
                <w:szCs w:val="24"/>
              </w:rPr>
              <w:t>预备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党员转正程序不规范，如2016年7月9日、2017年4月22日预备党员转正无会议记录；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党员管理不力，个别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党员参加组织活动次数少。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 w:rsidP="005C7D33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多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措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并举，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规范党建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发展。7月1日史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村党总支召开党员大会，对《处置不合格党员实施办法》进行了学习，明确党员不按要求参加组织生活的处理办法，对不积极主动参加党组织活动的党员进行了提醒警示。10月16日，史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村召开党总支委员会议，明确党费按月收缴。11月28日史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村党总支召开党总支委员会议，设立2个党支部及4个党小组，专人负责台帐记录。</w:t>
            </w:r>
          </w:p>
        </w:tc>
      </w:tr>
      <w:tr w:rsidR="003F0E04" w:rsidTr="00507CCB">
        <w:trPr>
          <w:trHeight w:val="1021"/>
          <w:jc w:val="center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（10）干部队伍力量不足。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大学生村官驻村参与具体工作少，作用发挥不明显。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tabs>
                <w:tab w:val="left" w:pos="397"/>
              </w:tabs>
              <w:spacing w:line="360" w:lineRule="exact"/>
              <w:textAlignment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充分利用村官资源。督促村官每周到村委工作至少1天，按要求记录工作周志，协助村党总支做好党建工作。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（11）党员活动经费使用不当。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2015-2017年以每人每年500元标准发放慰问费至村干部中的党员。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 w:rsidP="005C7D33">
            <w:pPr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加强学习，规范党费使用，10月16日史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村党总支召开支委会议，组织全体委员学习《关于新桥镇基层党组织党建活动经费管理办法的通知》，明确党费收缴、使用。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（12）工作作风不严不实。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重点工作推进力度不足，有1户拆迁户未及时腾空；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联系群众不紧，部分村干部主动上门服务意识不强，方式简单，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攻坚克难办法不多。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主动服务，着力解决难点问题。巡察反馈会议后，村委工作人员多次上门做拆迁户思想工作，及时掌握其思想动态，争取早日腾空。二是继续深化网格化社会治理工作，压实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网格员责任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，要求每位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每日巡查所在网格2小时以上，每位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每日至少为群众处理一个事件。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jc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（13）勤俭节约意识不强。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2017年12月购买6张办公桌共计1.66万元，人均2767元，超过镇有关文件规定的人均购置标准。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ind w:left="120" w:hangingChars="50" w:hanging="120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提升勤俭节约意识，落实文件精神。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10月16日，史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墅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村党总支组织支委集中学习中央八项规定精神和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镇相关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文件规定，在平时工作中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坚持勤俭节约，当好表率。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（14）纪检委员对工作职责认识不清，未见履职记录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加强学习，提升对工作职责认识。对纪检委员工作职责进行明确，督促纪检委员加强学习。纪检委员及时掌握全体党员情况，做好日常工作记录并定期向书记汇报。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（15）主体责任落实不到位。2017年党总支全年未专题研究党风廉政建设，未制定党风廉政建设责任清单，未与下属党支部及班子成员签订党风廉政建设责任书。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建章立制，压实责任。确定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每年6月、12月两次党风廉政建设专题研究会，每年1月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与班子成员、下属党支部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相关党风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廉政建设责任书。</w:t>
            </w:r>
          </w:p>
        </w:tc>
      </w:tr>
      <w:tr w:rsidR="003F0E04" w:rsidTr="00507CCB">
        <w:trPr>
          <w:trHeight w:val="517"/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（16）工程管理制度执行不规范。</w:t>
            </w:r>
            <w:r>
              <w:rPr>
                <w:rStyle w:val="font81"/>
                <w:rFonts w:hint="default"/>
                <w:bCs/>
                <w:color w:val="auto"/>
                <w:sz w:val="24"/>
                <w:szCs w:val="24"/>
              </w:rPr>
              <w:t>2015年村道路改造及河道清淤工程预算总额25万元，其中仅道路改造部分采取了邀请招标，河道清淤工程未公开招标；2017年村委办公室装饰工程预算总额24.98万元，其中19.18万元采用邀请招标方式，其余5.80万元由村委采取补充协议方式直接发包。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E04" w:rsidRDefault="003F0E04">
            <w:pPr>
              <w:spacing w:line="360" w:lineRule="exact"/>
              <w:textAlignment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强化对政策把握，加大过程监督。党总支召开支委会议，全体支委成员认真学习《新桥镇零星工程招投标管理办法》等文件，认真遵照执行。严格遵守“三重一大”集体决策制度，村务监督委员会认真履行监督职能。</w:t>
            </w:r>
          </w:p>
          <w:p w:rsidR="003F0E04" w:rsidRDefault="003F0E04">
            <w:pPr>
              <w:spacing w:line="36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402A8" w:rsidRDefault="009402A8">
      <w:pPr>
        <w:spacing w:line="360" w:lineRule="exact"/>
        <w:textAlignment w:val="center"/>
      </w:pPr>
    </w:p>
    <w:sectPr w:rsidR="009402A8" w:rsidSect="009402A8">
      <w:footerReference w:type="default" r:id="rId7"/>
      <w:pgSz w:w="16783" w:h="23757"/>
      <w:pgMar w:top="1440" w:right="1800" w:bottom="1440" w:left="1800" w:header="850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FF" w:rsidRDefault="00736CFF" w:rsidP="009402A8">
      <w:r>
        <w:separator/>
      </w:r>
    </w:p>
  </w:endnote>
  <w:endnote w:type="continuationSeparator" w:id="0">
    <w:p w:rsidR="00736CFF" w:rsidRDefault="00736CFF" w:rsidP="0094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A8" w:rsidRDefault="00A81C28">
    <w:pPr>
      <w:pStyle w:val="a3"/>
      <w:snapToGrid w:val="0"/>
      <w:spacing w:after="160"/>
      <w:jc w:val="left"/>
      <w:rPr>
        <w:rFonts w:ascii="Calibri"/>
      </w:rPr>
    </w:pPr>
    <w:r w:rsidRPr="00A81C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402A8" w:rsidRDefault="009402A8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FF" w:rsidRDefault="00736CFF" w:rsidP="009402A8">
      <w:r>
        <w:separator/>
      </w:r>
    </w:p>
  </w:footnote>
  <w:footnote w:type="continuationSeparator" w:id="0">
    <w:p w:rsidR="00736CFF" w:rsidRDefault="00736CFF" w:rsidP="00940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E3628E"/>
    <w:rsid w:val="00072BC6"/>
    <w:rsid w:val="00125DB7"/>
    <w:rsid w:val="00222395"/>
    <w:rsid w:val="002315A9"/>
    <w:rsid w:val="00295BE9"/>
    <w:rsid w:val="002A1F24"/>
    <w:rsid w:val="003C16C4"/>
    <w:rsid w:val="003E0716"/>
    <w:rsid w:val="003F0E04"/>
    <w:rsid w:val="00413E16"/>
    <w:rsid w:val="004B1FF4"/>
    <w:rsid w:val="00507CCB"/>
    <w:rsid w:val="0052363F"/>
    <w:rsid w:val="005A1708"/>
    <w:rsid w:val="005C7D33"/>
    <w:rsid w:val="006B5EEF"/>
    <w:rsid w:val="006D115E"/>
    <w:rsid w:val="006E6EC5"/>
    <w:rsid w:val="006F3F48"/>
    <w:rsid w:val="00704833"/>
    <w:rsid w:val="00736CFF"/>
    <w:rsid w:val="007576BC"/>
    <w:rsid w:val="007D1459"/>
    <w:rsid w:val="00811B81"/>
    <w:rsid w:val="009107AD"/>
    <w:rsid w:val="00933042"/>
    <w:rsid w:val="009402A8"/>
    <w:rsid w:val="00A5732D"/>
    <w:rsid w:val="00A7605D"/>
    <w:rsid w:val="00A81C28"/>
    <w:rsid w:val="00AA20C6"/>
    <w:rsid w:val="00B81891"/>
    <w:rsid w:val="00CE5F2D"/>
    <w:rsid w:val="00DD17A8"/>
    <w:rsid w:val="00E47C13"/>
    <w:rsid w:val="03D27DA6"/>
    <w:rsid w:val="09083C5E"/>
    <w:rsid w:val="092D1732"/>
    <w:rsid w:val="0E3A16B3"/>
    <w:rsid w:val="0E5C3444"/>
    <w:rsid w:val="13846208"/>
    <w:rsid w:val="14AD71C2"/>
    <w:rsid w:val="17D9749C"/>
    <w:rsid w:val="1A8A7692"/>
    <w:rsid w:val="1AB81232"/>
    <w:rsid w:val="1B6A1CB3"/>
    <w:rsid w:val="1BFB1187"/>
    <w:rsid w:val="1D52311F"/>
    <w:rsid w:val="1DB7107F"/>
    <w:rsid w:val="21B445A2"/>
    <w:rsid w:val="233E59B3"/>
    <w:rsid w:val="244B718C"/>
    <w:rsid w:val="27F43F99"/>
    <w:rsid w:val="29A93600"/>
    <w:rsid w:val="2DB84120"/>
    <w:rsid w:val="318534DB"/>
    <w:rsid w:val="33BF377F"/>
    <w:rsid w:val="34C76CE1"/>
    <w:rsid w:val="3B5576F6"/>
    <w:rsid w:val="3E9823DE"/>
    <w:rsid w:val="3FDC35EE"/>
    <w:rsid w:val="4259525A"/>
    <w:rsid w:val="43767522"/>
    <w:rsid w:val="44E93EE5"/>
    <w:rsid w:val="45963BE5"/>
    <w:rsid w:val="47647B25"/>
    <w:rsid w:val="480F3ADA"/>
    <w:rsid w:val="4C061B04"/>
    <w:rsid w:val="4C4B2D00"/>
    <w:rsid w:val="4F751A1C"/>
    <w:rsid w:val="54921B73"/>
    <w:rsid w:val="55783469"/>
    <w:rsid w:val="56C81907"/>
    <w:rsid w:val="5A0F2F23"/>
    <w:rsid w:val="5D726E93"/>
    <w:rsid w:val="5DE820C5"/>
    <w:rsid w:val="666F6F5E"/>
    <w:rsid w:val="689F337F"/>
    <w:rsid w:val="6D535020"/>
    <w:rsid w:val="6DF937D8"/>
    <w:rsid w:val="6E490C20"/>
    <w:rsid w:val="6EB869B2"/>
    <w:rsid w:val="710C52DA"/>
    <w:rsid w:val="727B7C8E"/>
    <w:rsid w:val="749873F1"/>
    <w:rsid w:val="751365A2"/>
    <w:rsid w:val="771646F1"/>
    <w:rsid w:val="7908468A"/>
    <w:rsid w:val="79C7599E"/>
    <w:rsid w:val="7A443614"/>
    <w:rsid w:val="7CE3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A8"/>
    <w:pPr>
      <w:jc w:val="both"/>
    </w:pPr>
    <w:rPr>
      <w:rFonts w:ascii="宋体" w:hAnsi="宋体" w:cstheme="minorBid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402A8"/>
    <w:pPr>
      <w:keepNext/>
      <w:keepLines/>
      <w:widowControl w:val="0"/>
      <w:spacing w:line="560" w:lineRule="exact"/>
      <w:jc w:val="center"/>
      <w:outlineLvl w:val="0"/>
    </w:pPr>
    <w:rPr>
      <w:rFonts w:asciiTheme="minorHAnsi" w:eastAsia="方正小标宋简体" w:hAnsiTheme="minorHAns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402A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rsid w:val="009402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uiPriority w:val="11"/>
    <w:qFormat/>
    <w:rsid w:val="009402A8"/>
    <w:pPr>
      <w:widowControl w:val="0"/>
      <w:spacing w:line="312" w:lineRule="auto"/>
      <w:jc w:val="center"/>
      <w:outlineLvl w:val="1"/>
    </w:pPr>
    <w:rPr>
      <w:rFonts w:asciiTheme="majorHAnsi" w:eastAsia="黑体" w:hAnsiTheme="majorHAnsi" w:cstheme="majorBidi"/>
      <w:bCs/>
      <w:kern w:val="28"/>
      <w:sz w:val="28"/>
      <w:szCs w:val="32"/>
    </w:rPr>
  </w:style>
  <w:style w:type="paragraph" w:styleId="a6">
    <w:name w:val="Title"/>
    <w:basedOn w:val="a"/>
    <w:next w:val="a"/>
    <w:uiPriority w:val="10"/>
    <w:qFormat/>
    <w:rsid w:val="009402A8"/>
    <w:pPr>
      <w:widowControl w:val="0"/>
      <w:jc w:val="center"/>
      <w:outlineLvl w:val="0"/>
    </w:pPr>
    <w:rPr>
      <w:rFonts w:asciiTheme="majorHAnsi" w:eastAsia="楷体_GB2312" w:hAnsiTheme="majorHAnsi" w:cstheme="majorBidi"/>
      <w:bCs/>
      <w:kern w:val="2"/>
      <w:sz w:val="24"/>
      <w:szCs w:val="32"/>
    </w:rPr>
  </w:style>
  <w:style w:type="character" w:styleId="a7">
    <w:name w:val="FollowedHyperlink"/>
    <w:basedOn w:val="a0"/>
    <w:qFormat/>
    <w:rsid w:val="009402A8"/>
    <w:rPr>
      <w:color w:val="800080"/>
      <w:u w:val="none"/>
    </w:rPr>
  </w:style>
  <w:style w:type="character" w:styleId="a8">
    <w:name w:val="Emphasis"/>
    <w:basedOn w:val="a0"/>
    <w:qFormat/>
    <w:rsid w:val="009402A8"/>
    <w:rPr>
      <w:i/>
    </w:rPr>
  </w:style>
  <w:style w:type="character" w:styleId="a9">
    <w:name w:val="Hyperlink"/>
    <w:basedOn w:val="a0"/>
    <w:qFormat/>
    <w:rsid w:val="009402A8"/>
    <w:rPr>
      <w:color w:val="0000FF"/>
      <w:u w:val="none"/>
    </w:rPr>
  </w:style>
  <w:style w:type="character" w:customStyle="1" w:styleId="font81">
    <w:name w:val="font81"/>
    <w:basedOn w:val="a0"/>
    <w:qFormat/>
    <w:rsid w:val="009402A8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10">
    <w:name w:val="不明显强调1"/>
    <w:basedOn w:val="a0"/>
    <w:uiPriority w:val="19"/>
    <w:qFormat/>
    <w:rsid w:val="009402A8"/>
    <w:rPr>
      <w:rFonts w:eastAsia="黑体"/>
      <w:iCs/>
      <w:color w:val="404040" w:themeColor="text1" w:themeTint="BF"/>
      <w:sz w:val="28"/>
    </w:rPr>
  </w:style>
  <w:style w:type="paragraph" w:styleId="aa">
    <w:name w:val="List Paragraph"/>
    <w:basedOn w:val="a"/>
    <w:uiPriority w:val="34"/>
    <w:qFormat/>
    <w:rsid w:val="009402A8"/>
    <w:pPr>
      <w:widowControl w:val="0"/>
      <w:ind w:firstLineChars="200" w:firstLine="420"/>
    </w:pPr>
    <w:rPr>
      <w:rFonts w:asciiTheme="minorHAnsi" w:eastAsiaTheme="minorEastAsia" w:hAnsiTheme="minorHAnsi"/>
      <w:kern w:val="2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9402A8"/>
    <w:rPr>
      <w:rFonts w:asciiTheme="minorHAnsi" w:eastAsia="方正小标宋简体" w:hAnsiTheme="minorHAnsi"/>
      <w:bCs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</cp:revision>
  <cp:lastPrinted>2018-12-06T02:45:00Z</cp:lastPrinted>
  <dcterms:created xsi:type="dcterms:W3CDTF">2018-10-18T07:42:00Z</dcterms:created>
  <dcterms:modified xsi:type="dcterms:W3CDTF">2018-12-12T03:11:00Z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