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华墅社区党组织巡察整改情况汇总表</w:t>
      </w:r>
    </w:p>
    <w:p>
      <w:pPr>
        <w:spacing w:line="560" w:lineRule="exact"/>
        <w:jc w:val="center"/>
        <w:rPr>
          <w:rFonts w:ascii="楷体_GB2312" w:eastAsia="楷体_GB2312"/>
          <w:sz w:val="32"/>
          <w:szCs w:val="32"/>
        </w:rPr>
      </w:pPr>
    </w:p>
    <w:tbl>
      <w:tblPr>
        <w:tblStyle w:val="4"/>
        <w:tblW w:w="14016" w:type="dxa"/>
        <w:jc w:val="center"/>
        <w:tblInd w:w="6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453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blHeader/>
          <w:jc w:val="center"/>
        </w:trPr>
        <w:tc>
          <w:tcPr>
            <w:tcW w:w="97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453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850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研究谋划社区发展不足。贯彻落实西部崛起战略思考不足，发展定位不清晰，社区集体经济基础薄弱，集体经济发展缺少可行性方案；偿债压力较大；为民办实事能力不够，公共基础设施投入不足，部分道路长时间未能进行维修和改善，便民服务中心设施落后，配套文化活动阵地缺乏。</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一是</w:t>
            </w:r>
            <w:r>
              <w:rPr>
                <w:rFonts w:hint="eastAsia" w:ascii="仿宋_GB2312" w:hAnsi="仿宋_GB2312" w:eastAsia="仿宋_GB2312" w:cs="仿宋_GB2312"/>
                <w:sz w:val="28"/>
                <w:szCs w:val="28"/>
              </w:rPr>
              <w:t>组织班子成员认真学习了西部崛起战略及西夏墅镇的发展规划。</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大力探索物业经济，阿里山路西湖路交界处商用房成功续租给鑫海置业，提升了社区经营性收入。</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已催收应收款项，部分已收缴到位。</w:t>
            </w:r>
            <w:r>
              <w:rPr>
                <w:rFonts w:hint="eastAsia" w:ascii="仿宋_GB2312" w:hAnsi="仿宋_GB2312" w:eastAsia="仿宋_GB2312" w:cs="仿宋_GB2312"/>
                <w:b/>
                <w:bCs/>
                <w:sz w:val="28"/>
                <w:szCs w:val="28"/>
              </w:rPr>
              <w:t>四是</w:t>
            </w:r>
            <w:r>
              <w:rPr>
                <w:rFonts w:hint="eastAsia" w:ascii="仿宋_GB2312" w:hAnsi="仿宋_GB2312" w:eastAsia="仿宋_GB2312" w:cs="仿宋_GB2312"/>
                <w:sz w:val="28"/>
                <w:szCs w:val="28"/>
              </w:rPr>
              <w:t>已对接民政、社会事业、农服、水利、建设、土管等部门，预计争取资金100万元；已推进了刘家道路建设工程、荷花池新村下水道改造工程、前薛污水管网工程，袁家、西村污水接管工程也在对接过程中。</w:t>
            </w:r>
            <w:r>
              <w:rPr>
                <w:rFonts w:hint="eastAsia" w:ascii="仿宋_GB2312" w:hAnsi="仿宋_GB2312" w:eastAsia="仿宋_GB2312" w:cs="仿宋_GB2312"/>
                <w:b/>
                <w:bCs/>
                <w:sz w:val="28"/>
                <w:szCs w:val="28"/>
              </w:rPr>
              <w:t>五是</w:t>
            </w:r>
            <w:r>
              <w:rPr>
                <w:rFonts w:hint="eastAsia" w:ascii="仿宋_GB2312" w:hAnsi="仿宋_GB2312" w:eastAsia="仿宋_GB2312" w:cs="仿宋_GB2312"/>
                <w:sz w:val="28"/>
                <w:szCs w:val="28"/>
              </w:rPr>
              <w:t>居家养老服务中心已完成基础装修，社区办公室已完成扩建，便民服务中心改造和综合文化服务中心建设方案正在方案设计过程中。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2"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重点工作推进不彻底。“263”专项行动巡查监管落实不到位，环境信访较多，存在小作坊噪音扰民、餐饮垃圾偷倒现象。</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一是</w:t>
            </w:r>
            <w:r>
              <w:rPr>
                <w:rFonts w:hint="eastAsia" w:ascii="仿宋_GB2312" w:hAnsi="仿宋_GB2312" w:eastAsia="仿宋_GB2312" w:cs="仿宋_GB2312"/>
                <w:sz w:val="28"/>
                <w:szCs w:val="28"/>
              </w:rPr>
              <w:t>加强了网格化巡查的力度和频次，做到一日双巡，严格落实散乱污企业整改工作，未再次接到扰民举报，及时更新巡查台账。</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组织人员走村入户、安装垃圾分类宣传亭，加强了环保知识和垃圾分类知识的宣传。</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与城管部门联动加强辖区内餐饮业的管理，引进餐饮垃圾处理设施，整改后未发生噪音扰民、乱倒餐饮垃圾现象。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536" w:type="dxa"/>
            <w:vAlign w:val="center"/>
          </w:tcPr>
          <w:p>
            <w:pPr>
              <w:spacing w:line="2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宣传惠农政策不到位。主动深入群众宣传党的惠民政策不够，方式方法单一，群众对五保政策、惠农政策知晓率不高。</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一是</w:t>
            </w:r>
            <w:r>
              <w:rPr>
                <w:rFonts w:hint="eastAsia" w:ascii="仿宋_GB2312" w:hAnsi="仿宋_GB2312" w:eastAsia="仿宋_GB2312" w:cs="仿宋_GB2312"/>
                <w:sz w:val="28"/>
                <w:szCs w:val="28"/>
              </w:rPr>
              <w:t>通过网格、各类微信群、电子屏幕和村务公开栏，及时发布2019居民医保等政策信息。</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召开村民组长会议宣传了惠农惠民政策。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化解群众矛盾能力不强。历史遗留问题化解能力不足，袁家、省庄里村民小组分配矛盾长期得不到妥善化解；在阿里山路和省庄里污水改造过程中由于沟通不到位，导致矛盾较多，工程推进缓慢。</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一是</w:t>
            </w:r>
            <w:r>
              <w:rPr>
                <w:rFonts w:hint="eastAsia" w:ascii="仿宋_GB2312" w:hAnsi="仿宋_GB2312" w:eastAsia="仿宋_GB2312" w:cs="仿宋_GB2312"/>
                <w:sz w:val="28"/>
                <w:szCs w:val="28"/>
              </w:rPr>
              <w:t>加强矛盾纠纷排查力度，召开两委会议明确了相关历史遗留问题的答复口径。</w:t>
            </w:r>
            <w:r>
              <w:rPr>
                <w:rFonts w:hint="eastAsia" w:ascii="仿宋_GB2312" w:hAnsi="仿宋_GB2312" w:eastAsia="仿宋_GB2312" w:cs="仿宋_GB2312"/>
                <w:b/>
                <w:bCs/>
                <w:sz w:val="28"/>
                <w:szCs w:val="28"/>
              </w:rPr>
              <w:t>二是</w:t>
            </w:r>
            <w:r>
              <w:rPr>
                <w:rFonts w:hint="eastAsia" w:ascii="仿宋_GB2312" w:hAnsi="仿宋_GB2312" w:eastAsia="仿宋_GB2312" w:cs="仿宋_GB2312"/>
                <w:sz w:val="28"/>
                <w:szCs w:val="28"/>
              </w:rPr>
              <w:t>建立了“村民小组-调解老娘舅-社区调委会-社区党总支”的四级矛盾调处机制；每月一次分析研判邻里纠纷、赡养纠纷等案例，观看调解视频，提升了调解工作人员能力；已联系新北区法院对社区班子成员和调解老娘舅进行法律实务培训。</w:t>
            </w:r>
            <w:r>
              <w:rPr>
                <w:rFonts w:hint="eastAsia" w:ascii="仿宋_GB2312" w:hAnsi="仿宋_GB2312" w:eastAsia="仿宋_GB2312" w:cs="仿宋_GB2312"/>
                <w:b/>
                <w:bCs/>
                <w:sz w:val="28"/>
                <w:szCs w:val="28"/>
              </w:rPr>
              <w:t>三是</w:t>
            </w:r>
            <w:r>
              <w:rPr>
                <w:rFonts w:hint="eastAsia" w:ascii="仿宋_GB2312" w:hAnsi="仿宋_GB2312" w:eastAsia="仿宋_GB2312" w:cs="仿宋_GB2312"/>
                <w:sz w:val="28"/>
                <w:szCs w:val="28"/>
              </w:rPr>
              <w:t>明确了袁家、省庄里村民小组分配矛盾的调处意见，并做好解释工作，相关当事人未再次提出无理诉求，未发生重复信访。</w:t>
            </w:r>
            <w:r>
              <w:rPr>
                <w:rFonts w:hint="eastAsia" w:ascii="仿宋_GB2312" w:hAnsi="仿宋_GB2312" w:eastAsia="仿宋_GB2312" w:cs="仿宋_GB2312"/>
                <w:b/>
                <w:bCs/>
                <w:sz w:val="28"/>
                <w:szCs w:val="28"/>
              </w:rPr>
              <w:t>四是</w:t>
            </w:r>
            <w:r>
              <w:rPr>
                <w:rFonts w:hint="eastAsia" w:ascii="仿宋_GB2312" w:hAnsi="仿宋_GB2312" w:eastAsia="仿宋_GB2312" w:cs="仿宋_GB2312"/>
                <w:sz w:val="28"/>
                <w:szCs w:val="28"/>
              </w:rPr>
              <w:t>通过会议专题讨论建立了工程监管机制。在前薛村污水管网工程实施过程中，做到事前发放告居民书加强沟通，事中安排专人加强现场管理，及时化解现场矛盾纠纷，加快了工程的推进。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9"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“三重一大”制度执行形式化。“三重一大”民主决策氛围不浓，台账记录未体现民主讨论决策过程；个别“三重一大”事项未按规定开展民主决策。</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两委班子会议上强调了坚持民主集中制，严格执行“三重一大”，形成了民主决策的浓厚氛围。</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台账记录及时、准确、全面记录了决策的前中后过程。</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明确了所有工程、大额支出等三重一大事项均坚持民主决策，做到应决尽决；在社区改造决策过程中通过询价、比价的形式确定了设计单位。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536" w:type="dxa"/>
            <w:vAlign w:val="center"/>
          </w:tcPr>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意识形态工作责任制落实不力。意识形态工作责任书重形式、轻落实，党总支专题研究和工作布置不够。</w:t>
            </w:r>
          </w:p>
        </w:tc>
        <w:tc>
          <w:tcPr>
            <w:tcW w:w="8505" w:type="dxa"/>
            <w:vAlign w:val="center"/>
          </w:tcPr>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高度重视意识形态工作，9月初召开总支委会议专题学习研究意识形态工作；</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形成了舆情回应机制。安排沃昕敏关注现实或网络中有关我社区的舆情，对负面言论及时制止、表明态度，弘扬了社会正能量；</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进行了全面排查未发现居民家中存在私设宗教场所的情况；</w:t>
            </w:r>
            <w:r>
              <w:rPr>
                <w:rFonts w:hint="eastAsia" w:ascii="仿宋_GB2312" w:hAnsi="仿宋_GB2312" w:eastAsia="仿宋_GB2312" w:cs="仿宋_GB2312"/>
                <w:b/>
                <w:sz w:val="28"/>
                <w:szCs w:val="28"/>
              </w:rPr>
              <w:t>四是</w:t>
            </w:r>
            <w:r>
              <w:rPr>
                <w:rFonts w:hint="eastAsia" w:ascii="仿宋_GB2312" w:hAnsi="仿宋_GB2312" w:eastAsia="仿宋_GB2312" w:cs="仿宋_GB2312"/>
                <w:sz w:val="28"/>
                <w:szCs w:val="28"/>
              </w:rPr>
              <w:t>已对接安排3场中秋节送戏曲下乡、8月底邀请了常州开放大学董农美教授前来授课、通过这些群众喜闻乐见的方式引导群众树立社会主义核心价值观。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3"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536" w:type="dxa"/>
            <w:vAlign w:val="center"/>
          </w:tcPr>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落实党建工作责任制不实。党建工作未进行专题研究，研究行政事务多，且记录简单，实质性内容少；党建品牌没有特色，谋划不足；发展党员与处分违纪党员台账记录不全，2016年发展党员未见台账；党员日常管理和教育不足，近3年有1人被开除出党，对个别长期未参加党内活动的党员缺乏有效管理措施。</w:t>
            </w:r>
          </w:p>
        </w:tc>
        <w:tc>
          <w:tcPr>
            <w:tcW w:w="8505" w:type="dxa"/>
            <w:vAlign w:val="center"/>
          </w:tcPr>
          <w:p>
            <w:pPr>
              <w:spacing w:line="34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树立了“抓好党建就是最大的政绩”观念，8月召开了党建工作专题研究会议，安排专人保存、记录台账，详细记录会议内容；</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加强党建品牌谋划，通过班子成员赴成都、西安、南京等地学习、与梅林、东南等兄弟单位交流，进行了“和美华墅”品牌培育的调研；</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严格按照规定程序发展党员，7月吸收一名预备党员，8月转正两名预备党员，按规定做好发展党员材料，并完善台账记录；</w:t>
            </w:r>
            <w:r>
              <w:rPr>
                <w:rFonts w:hint="eastAsia" w:ascii="仿宋_GB2312" w:hAnsi="仿宋_GB2312" w:eastAsia="仿宋_GB2312" w:cs="仿宋_GB2312"/>
                <w:b/>
                <w:sz w:val="28"/>
                <w:szCs w:val="28"/>
              </w:rPr>
              <w:t>四是</w:t>
            </w:r>
            <w:r>
              <w:rPr>
                <w:rFonts w:hint="eastAsia" w:ascii="仿宋_GB2312" w:hAnsi="仿宋_GB2312" w:eastAsia="仿宋_GB2312" w:cs="仿宋_GB2312"/>
                <w:sz w:val="28"/>
                <w:szCs w:val="28"/>
              </w:rPr>
              <w:t>制定了党员日常管理和教育制度，针对一些党员长期不参加党内活动的情况，调研分析了原因，并提出了针对性的意见措施。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536"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党组织建设薄弱。党员活动阵地缺乏，没有合适的党员活动场所；党费收缴不规范，存在一年一收现象，党务工作人员责任心不强，党建工作台账记录不全或后补现象突出。</w:t>
            </w:r>
          </w:p>
        </w:tc>
        <w:tc>
          <w:tcPr>
            <w:tcW w:w="8505"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加强党员活动阵地建设，党员活动室、党代表工作室正在规划设计中。</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各二级支部、党小组召开会议学习了党费收缴标准，并明确今后将按标准收缴党费；</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9月初总支召开会议对二级支部书记进行了培训教育，党建工作台账做到记录及时、避免遗漏，8月开展了季度自查和交叉查，提升了台账质量。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组织生活制度执行不到位。组织生活会重形式、轻实效，只有自我批评环节，未开展互相批评，质量不高，辣味不足。</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严格执行组织生活制度，6月底召开二季度组织生活会，做好会前、会中、会后的安排，认真做好会议的台账记录。</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会议过程中通过书记带头，更加注重开展开展互相批评，真正红红脸、出出汗，达到交流思想、接受教育、增进团结的目的；对会议提出的问题落实整改期限，力争发挥实效。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6"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“三会一课”制度落实不到位。党小组活动缺乏，作用发挥薄弱；2017年党总支台账记录不规范，次序颠倒；部分年份召开支委会次数不达要求。</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 xml:space="preserve"> 8月已完成二级支部支委会选举，明确了支部、小组职责；</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每月召开支委会、党小组会，每季度召开一次党员大会、上一次党课、举办主题演讲、读书会、义工服务等内容丰富、主题鲜明的党日活动；</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以党支部、党小组为单位加强学习，加强党小组在党员教育管理中的基础作用，9月组织党员在居民医保政策宣传过程中发挥生力军作用；</w:t>
            </w:r>
            <w:r>
              <w:rPr>
                <w:rFonts w:hint="eastAsia" w:ascii="仿宋_GB2312" w:hAnsi="仿宋_GB2312" w:eastAsia="仿宋_GB2312" w:cs="仿宋_GB2312"/>
                <w:b/>
                <w:sz w:val="28"/>
                <w:szCs w:val="28"/>
              </w:rPr>
              <w:t>四是</w:t>
            </w:r>
            <w:r>
              <w:rPr>
                <w:rFonts w:hint="eastAsia" w:ascii="仿宋_GB2312" w:hAnsi="仿宋_GB2312" w:eastAsia="仿宋_GB2312" w:cs="仿宋_GB2312"/>
                <w:sz w:val="28"/>
                <w:szCs w:val="28"/>
              </w:rPr>
              <w:t>各二级支部规范了党建一本通台账记录，提升了记录质量。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党风廉政建设主体责任落实不到位。部分年份未研究党风廉政建设工作计划、目标要求和具体举措；社区书记对“一岗双责”认识理解不清，对职责范围内的党风廉政建设工作关注不够。</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7月召开了专题会议，明确了党风廉政建设主体责任，提出了既管事又管人，工作职责和掌握的权力管到哪里，和党建一同研究、一同部署、一同检查、一同考核、一同落实的举措；</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两委班子成员成员共同学习，深化了对”一岗双责”的认识和理解，书记亲自抓党风廉政建设工作，每月进行一次专题问询。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监督责任落实不到位。纪检委员担负社区行政事务多，对苗头性、倾向性问题开展提醒谈话不足，前哨探头作用发挥不明显。</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纪检委员在党总支支持下，于9月初对班子成员定期开展了提醒谈话，引导党员说出了自己的心里话，听取了他们对支部工作的建议。</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加强对普通党员参与赌博等苗头性、倾向性问题的研判，及时掌握问题，通过党小组会议进行了教育提醒；39.完善了两个责任记录簿，记录好谈心谈话内容。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0"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主动联系群众不紧。个别村委干部深入基层不够，联系群众不紧，工作主动性不强，存在“多一事不如少一事”思想。</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深入持续开展解放思想大讨论活动，与网格化巡查相结合，细化了社区干部包片制度，及时解决群众困难；发放《习仲勋与群众路线》书籍，加强群众路线教育；</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理顺各项工作程序，建立了“马上就办”制度，各项工作的限时办结制度。</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优化了班子成员分工，落实分管职责，充分发挥工作主观能动性，营造创先争优的氛围；</w:t>
            </w:r>
            <w:r>
              <w:rPr>
                <w:rFonts w:hint="eastAsia" w:ascii="仿宋_GB2312" w:hAnsi="仿宋_GB2312" w:eastAsia="仿宋_GB2312" w:cs="仿宋_GB2312"/>
                <w:b/>
                <w:sz w:val="28"/>
                <w:szCs w:val="28"/>
              </w:rPr>
              <w:t>四是</w:t>
            </w:r>
            <w:r>
              <w:rPr>
                <w:rFonts w:hint="eastAsia" w:ascii="仿宋_GB2312" w:hAnsi="仿宋_GB2312" w:eastAsia="仿宋_GB2312" w:cs="仿宋_GB2312"/>
                <w:sz w:val="28"/>
                <w:szCs w:val="28"/>
              </w:rPr>
              <w:t>梳理完善了网格化管理体系，做到一日双巡，发现问题及时上报平台，截至目前共上报解决了115个事项。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干部担当不足。对工作难度大的工作存在“等一等、看一看”心态。攻坚克难办法不多，如在创业型社区创建工程中主动克难求进的意识不强，新孟河拓浚拆迁工程仍有1户没有腾空交钥匙。</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班子成员通过解放思想大讨论、外出学习调研等形式吃透了各项政策、增强了团结，提升了担当能力；通过作风建设等活动提升干部工作精气神，强化了担当意识；制定了相关的规定，形成鼓励干事和容错纠错的机制。</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树立攻坚克难意识，加快了创业型社区创建工作推进力度，已完成最后一户拆迁户的腾空工作，面对复杂矛盾纠纷、污水接管工程等重点、难点工作迎难而上不退缩。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厉行节约意识不强。</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班子成员厉行节约，加强日常工作中办公耗材、用水用电等各类开支的细节把握，制定了奖惩机制。</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完全执行区、镇有关规章制度。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资三化”工作推进力度不足。往来款清理不彻底，挂账三年以上的应收款（个人欠款）12户10.62万元未收回；仍有个别土地出租未签订合同或协议；村务公开不到位，村务公开栏未按要求设置栏目；新农有“E”公众号推广缓慢，仅推广到村组干部层级，村民知晓率、参与率低。</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已理清每一户应收款未收回的原因，已收回1户，有1户承诺年底缴纳；对于确实存在困难的，对上进行了汇报并说明了原因；</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明确了社区所有的资产资源出租、出售均需通过产权交易平台，及时签订各类协议、规范各项手续。</w:t>
            </w:r>
            <w:r>
              <w:rPr>
                <w:rFonts w:hint="eastAsia" w:ascii="仿宋_GB2312" w:hAnsi="仿宋_GB2312" w:eastAsia="仿宋_GB2312" w:cs="仿宋_GB2312"/>
                <w:b/>
                <w:sz w:val="28"/>
                <w:szCs w:val="28"/>
              </w:rPr>
              <w:t>三是</w:t>
            </w:r>
            <w:r>
              <w:rPr>
                <w:rFonts w:hint="eastAsia" w:ascii="仿宋_GB2312" w:hAnsi="仿宋_GB2312" w:eastAsia="仿宋_GB2312" w:cs="仿宋_GB2312"/>
                <w:sz w:val="28"/>
                <w:szCs w:val="28"/>
              </w:rPr>
              <w:t>严格落实五务公开，公开栏已整改到位；组级清产核资正在进行中。</w:t>
            </w:r>
            <w:r>
              <w:rPr>
                <w:rFonts w:hint="eastAsia" w:ascii="仿宋_GB2312" w:hAnsi="仿宋_GB2312" w:eastAsia="仿宋_GB2312" w:cs="仿宋_GB2312"/>
                <w:b/>
                <w:sz w:val="28"/>
                <w:szCs w:val="28"/>
              </w:rPr>
              <w:t>四是</w:t>
            </w:r>
            <w:r>
              <w:rPr>
                <w:rFonts w:hint="eastAsia" w:ascii="仿宋_GB2312" w:hAnsi="仿宋_GB2312" w:eastAsia="仿宋_GB2312" w:cs="仿宋_GB2312"/>
                <w:sz w:val="28"/>
                <w:szCs w:val="28"/>
              </w:rPr>
              <w:t>通过在便民服务大厅设置二维码、在各类微信群分享关注二维码、在网格内进行推广等形式，新农有“E”公众号推广成效明显。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75" w:type="dxa"/>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4536"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费用列支不规范。存在支付党员参加会议工资现象。</w:t>
            </w:r>
          </w:p>
        </w:tc>
        <w:tc>
          <w:tcPr>
            <w:tcW w:w="8505"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b/>
                <w:sz w:val="28"/>
                <w:szCs w:val="28"/>
              </w:rPr>
              <w:t>一是</w:t>
            </w:r>
            <w:r>
              <w:rPr>
                <w:rFonts w:hint="eastAsia" w:ascii="仿宋_GB2312" w:hAnsi="仿宋_GB2312" w:eastAsia="仿宋_GB2312" w:cs="仿宋_GB2312"/>
                <w:sz w:val="28"/>
                <w:szCs w:val="28"/>
              </w:rPr>
              <w:t>财务人员严格把关财务制度，规范各项费用列支。</w:t>
            </w:r>
            <w:r>
              <w:rPr>
                <w:rFonts w:hint="eastAsia" w:ascii="仿宋_GB2312" w:hAnsi="仿宋_GB2312" w:eastAsia="仿宋_GB2312" w:cs="仿宋_GB2312"/>
                <w:b/>
                <w:sz w:val="28"/>
                <w:szCs w:val="28"/>
              </w:rPr>
              <w:t>二是</w:t>
            </w:r>
            <w:r>
              <w:rPr>
                <w:rFonts w:hint="eastAsia" w:ascii="仿宋_GB2312" w:hAnsi="仿宋_GB2312" w:eastAsia="仿宋_GB2312" w:cs="仿宋_GB2312"/>
                <w:sz w:val="28"/>
                <w:szCs w:val="28"/>
              </w:rPr>
              <w:t>已召开党员会议传达，明确停止支付党员会议工资。</w:t>
            </w:r>
          </w:p>
        </w:tc>
      </w:tr>
    </w:tbl>
    <w:p>
      <w:pPr>
        <w:spacing w:line="340" w:lineRule="exact"/>
        <w:ind w:left="-1470" w:leftChars="-700" w:right="-1470" w:rightChars="-700"/>
        <w:jc w:val="left"/>
        <w:rPr>
          <w:rFonts w:ascii="仿宋_GB2312" w:eastAsia="仿宋_GB2312"/>
          <w:spacing w:val="-8"/>
          <w:sz w:val="30"/>
          <w:szCs w:val="30"/>
        </w:rPr>
      </w:pPr>
    </w:p>
    <w:p>
      <w:pPr>
        <w:spacing w:line="340" w:lineRule="exact"/>
        <w:ind w:left="-525" w:leftChars="-250"/>
        <w:jc w:val="left"/>
        <w:rPr>
          <w:rFonts w:ascii="仿宋_GB2312" w:eastAsia="仿宋_GB2312"/>
          <w:sz w:val="30"/>
          <w:szCs w:val="30"/>
        </w:rPr>
      </w:pPr>
    </w:p>
    <w:p>
      <w:pPr>
        <w:spacing w:line="340" w:lineRule="exact"/>
        <w:ind w:left="-525" w:leftChars="-250"/>
        <w:jc w:val="left"/>
        <w:rPr>
          <w:rFonts w:ascii="仿宋_GB2312" w:eastAsia="仿宋_GB2312"/>
          <w:sz w:val="30"/>
          <w:szCs w:val="30"/>
        </w:rPr>
      </w:pPr>
    </w:p>
    <w:p>
      <w:pPr>
        <w:spacing w:line="340" w:lineRule="exact"/>
        <w:ind w:left="-525" w:leftChars="-250"/>
        <w:jc w:val="left"/>
        <w:rPr>
          <w:rFonts w:ascii="仿宋_GB2312" w:eastAsia="仿宋_GB2312"/>
          <w:sz w:val="30"/>
          <w:szCs w:val="30"/>
        </w:rPr>
      </w:pPr>
    </w:p>
    <w:p>
      <w:pPr>
        <w:spacing w:line="340" w:lineRule="exact"/>
        <w:ind w:left="-525" w:leftChars="-250"/>
        <w:jc w:val="left"/>
        <w:rPr>
          <w:rFonts w:ascii="仿宋_GB2312" w:eastAsia="仿宋_GB2312"/>
          <w:sz w:val="30"/>
          <w:szCs w:val="30"/>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FC0A28"/>
    <w:rsid w:val="42FC0A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2018-10-22T06:48:00Z</dcterms:created>
  <dc:creator>幻铭鹤弈</dc:creator>
  <cp:lastModifiedBy>幻铭鹤弈</cp:lastModifiedBy>
  <dcterms:modified xsi:type="dcterms:W3CDTF">2018-10-22T06:49:48Z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