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观庄村党组织巡察整改情况汇总表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3"/>
        <w:tblW w:w="13892" w:type="dxa"/>
        <w:jc w:val="center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4607"/>
        <w:gridCol w:w="8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93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6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反馈问题</w:t>
            </w:r>
          </w:p>
        </w:tc>
        <w:tc>
          <w:tcPr>
            <w:tcW w:w="835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谋划研究村集体发展不够。贯彻落实西部崛起战略缺乏思考，乡村振兴缺少谋划；自身造血功能不足，村集体经济发展后劲不足，2015-2017年年均经营性收入89万元，仅占三年年均总收入的25.46%。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多种方式并进促进村级经济发展。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8月15日，我村党总支召开民主生活会，会上集中研究讨论议题《做好新农村建设和经济两手抓》；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我村于8月初召开村级巡查整改动员会，布置由专人全面负责对村集体资产进行自查和整理，做好下一步公开招标租赁的前置工作，村级集体资产已于8月30日全部自查完毕；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村草坪合作社于8月13日，召开草坪合作社整改工作会议，会议研究对草坪合作社人员分工进行调整，同时由专人负责制定草坪合作社相关制度，截止9月10日，合作社已完成人员调整工作，制定内控制度2个。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重点工作推进不彻底。“263”专项巡查监管力度不足。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强化制度建设推进重点工作。我村于8月初召开村级巡查整改动员会，会上对“263”工作做出重要部署，要求做到思想和行动上的同步提升，同时要求专人负责全面强化工作巡查制度。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惠民政策宣传不到位。主动宣传民政、医疗等党的惠民政策不够，方式方法单一，民众知晓度不高。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强化多种宣传，普及惠民政策。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我村于8月初召开村级巡查整改动员会，会上进行专人分工，由条线负责推进农村惠民政策推广；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我村于7月底建立网格员公共信息群，要求网格员在日常巡查中，做好政策宣传和服务工作；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我村于9月7日召开全体村小组长会议，布置新一年的农村医保工作，同时要求村小组长将宣传资料逐户发放，做好政策宣传。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化解群众矛盾能力不足，深入群众不够，联系群众不紧。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变工作作风，促实效成绩。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我村于8月初召开村级巡查整改动员会，会上提出要求，每一名村干部在日常工作中，要加强学习相关专业知识；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村委为便于及时了解和处置相关矛盾，在村委大门处设立了意见、信访收件箱，同时加强每日的网格巡查，及时发现和处置问题。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“三重一大”制度执行形式化。“三重一大”民主决策氛围不浓，台账记录未体现民主讨论决策过程；部分事项未经集体决策。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强化制度建设，突显工作实效。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我村于8月初开村级巡查整改动员会，针对“三重一大”各项事项提出详细要求，由专人负责严格按照相关要求在台账记录中突显民主决议过程，保证台账完整性。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会上对今后的村级事务和草坪合作社事务提出改进要求，突显民主的重要性，尤其是要针对草坪合作社运营，制定长久有效的管理制度；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强化村务监督委员的监督职责，明确村监会每季度对“三重一大”执行情况进行自查自纠。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意识形态工作责任制落实不力。意识形态工作责任书签订流于形式，党总支未进行专题研究，未进行工作布置。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有序计划，稳步推进。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我村于8月初召开村级巡查整改动员会，针对意识形态工作，商讨2018下半年意识工作计划，明确责任主体，落实工作职责。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制定意识形态学习计划，计划组织全体党员观看各类反腐爱国教育宣传片。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落实党建工作责任制不实。对党建工作不重视，未进行党建工作专题研究，党建工作品牌直到2018年才开始创建。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多种措施并举，促进党建发展。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针对我村实际情况，以《绿色加油站》为党建品牌，红色阵地为党建责任项目，专题研究部署党建工作，发展提升我村党建水平；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截止9月，我村已经相继开展了春节困难群众、党员、优抚对象慰问、送戏下乡、广场舞健身大赛、大学生助学等系列活动，突出党建引领，推进党群参与度。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党组织建设薄弱。党员发展无计划，连续3年未有培养对象；党务干部党务知识缺乏，发展党员与处分违纪党员台账记录不全，201。党费收缴不规范，2016年个别党员党费收缴登记不全。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突显制度建设，强化管理模式。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在8月14日，组织我村党总支书记和三个支部书记对《常州市发展党员全程工作纪实》相关条例强化再学习；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按照要求对今年的入党积极分子，做好入党各个阶段的思想教育和监督工作；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8月20日召开全体党小组长会议，研究布置后备优秀人才储备计划，以把培养对象的重点放在35岁以下、具有高中文化程度以上的专业户、个体户、能工巧匠、返乡知识青年、外出务工青年、退伍复员军人等自富带能力强的群众上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已经对党费收缴不规范的问题进行了改正，每月由党小组长及时收取，并上交村党总支，同时由专人负责及时做好《支部一本通》各项记录。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组织生活制度执行不到位。组织生活重形式、轻实效，只有自我批评环节，未展开互相批评，质量不高，辣味不足。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规范组织生活，提高生活质量。我村于8月10召开村级巡查整改动员会，专题针对组织生活会制度问题，研究决定最晚于10月底前完成一次有辣味的组织生活会，同时邀请镇驻村干部进行现场监督。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“三会一课”落实不到位。党课教育未按要求开展，部分年度存在突击讲课及党课次数不足现象。党小组活动缺乏，作用发挥薄弱，对多名长期未参加组织活动的党员缺乏管理措施。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多种方式并举，突显党建管理。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我村于8月10召开村级巡查整改动员会，针对“三会一课”以十九大精神目标为要求，制定下半年的工作计划，由村党总支对下辖三个支部书记进行考核；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在8月11日组建观庄村党员微信小课堂，不定期进行优秀文章推送，方便加强对在外党员的教育工作；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以解放思想大讨论活动为契机，加强党小组参与度，讨论村级“三块地”新农村建设计划。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党风廉政建设主体责任落实不到位。专题研究党风廉政建设次数少，村书记“一岗双责”履行不到位，对职责范围内的党风廉政建设过问少，谈心、谈话未切实开展。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多方面落实建设党风廉政建。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于6月底完成了村党建红色阵地的建设，通过各类党建标语、公告栏、报刊架加强宣传党风廉政建设要求。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截止9月10日已经完成党员代表、村小组长代表、村委工作人员谈话14次，同时认真对照《村(社区)落实党风廉政建设“两个责任”记录簿》台账要求落实各项规定动作。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监督责任落实不到位。纪检委员负担村委行政事务多，对苗头性、倾向性问题开展提醒谈话不足，前哨探头作用发挥不明显。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多种方式并用，发挥工作效能。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于8月14日前，我村纪检委员对照《西夏墅镇村（社区）纪检委员职责》强化履职学习提升；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我村建立党小组长定期座谈会机制，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我村建立党小组长定期座谈会机制，8月17日我村召开党小组长会议，要求由党小组长监督组内普通党员的信息动态，及时做好谈话工作，和信息反馈。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干部担当不足。干部进取意识不强，工作中不敢硬碰，存在“老好人”思想。个别干部工作韧劲不足、执行工作纪律不严。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强化学习，改善工作方式。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通过巡查反馈问题清单，我村于8月初召开村级巡查整改动员会，会上对村干部担当能力提出建议和要求，截止8月在我村涉及的南岸河污水管网建设中，已经处理各类矛盾11余起；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通过巡查问题整改动员会，研究讨论制定各项工作纪律。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工作作风不实。排查掌握低保户收入情况不到位，经上级业务部门数据比对，2016-2017年清退低保户11户。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加强联动，掌控动态信息。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由条线负责人与民政部门加强动态信息衔接，及时做好信息查询和反馈工作，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建立村级走访机制，通过网格化工作制度，加强低保服务工作效能。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607" w:type="dxa"/>
            <w:vAlign w:val="center"/>
          </w:tcPr>
          <w:p>
            <w:pPr>
              <w:tabs>
                <w:tab w:val="left" w:pos="1060"/>
              </w:tabs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三资三化”工作不到位。固定资产核算不到位，部分集体资产，未纳入固定资产核算；往来款清理不彻底，应收款未收回；村务监督委员会工作报告制度落实不位；村务公开未按要求设置栏目；预决算程序不全；新农有“E”公众号仅推广到村组干部，村民知晓率、参与率低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多举措并用，查漏补缺。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村委于8月9日与常州市嘉禾土地房地产评估咨询有限公司签订委托协议，对村委遗漏房产进行评估，并于8月20日出具评估报告。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通过村于8月初召开村级巡查整改动员会，确定监督委员工作目标，每月定期开展监督活动和做好监督记录台账。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于8月初，完成村五务公示栏，改进工作，并及时做好公示工作。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工程管理制度执行不到位。粮食直补款管理不到位。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强化管理模式，杜绝监管漏洞。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在8月10召开村级巡查整改动员会上，组织两委成员对镇建设管理各项文件进行深入学习；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在8月30日完成了今年所有立项项目工程建设监管APP平台系统录入工作，同时九月起按照镇要求填写工程施工进度台账记录。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组级财务于8月进行调整做账。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在今后工作中，严格要求组级财务制度必须按照镇农委相关要求进行执行。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4607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费用列支不规范。存在支付工作人员意外保险费和党员参加会议工资现象。</w:t>
            </w:r>
          </w:p>
        </w:tc>
        <w:tc>
          <w:tcPr>
            <w:tcW w:w="8353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组级财务于8月已经将0.23万元由个人退还给集体，调整做账，纳入组级财务。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在在8月10召开村级巡查整改动员会上，严格要求组级财务制度必须按照镇农委相关要求进行执行。</w:t>
            </w:r>
          </w:p>
        </w:tc>
      </w:tr>
    </w:tbl>
    <w:p>
      <w:pPr>
        <w:spacing w:line="340" w:lineRule="exact"/>
        <w:ind w:left="-1470" w:leftChars="-700" w:right="-1470" w:rightChars="-700"/>
        <w:jc w:val="left"/>
        <w:rPr>
          <w:rFonts w:ascii="仿宋_GB2312" w:eastAsia="仿宋_GB2312"/>
          <w:color w:val="000000"/>
          <w:spacing w:val="-8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2664"/>
    <w:rsid w:val="051A26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2018-10-22T06:47:00Z</dcterms:created>
  <dc:creator>幻铭鹤弈</dc:creator>
  <cp:lastModifiedBy>幻铭鹤弈</cp:lastModifiedBy>
  <dcterms:modified xsi:type="dcterms:W3CDTF">2018-10-22T06:50:16Z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